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12" w:type="dxa"/>
        <w:tblInd w:w="1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7088"/>
      </w:tblGrid>
      <w:tr w:rsidR="0083044B" w:rsidRPr="00CF2F91" w14:paraId="2DEB1BE3" w14:textId="77777777" w:rsidTr="00FE51E3">
        <w:trPr>
          <w:trHeight w:val="567"/>
        </w:trPr>
        <w:tc>
          <w:tcPr>
            <w:tcW w:w="1124" w:type="dxa"/>
            <w:tcBorders>
              <w:top w:val="nil"/>
              <w:left w:val="nil"/>
              <w:bottom w:val="nil"/>
              <w:right w:val="nil"/>
            </w:tcBorders>
            <w:shd w:val="clear" w:color="auto" w:fill="FFD400"/>
            <w:vAlign w:val="center"/>
          </w:tcPr>
          <w:p w14:paraId="3E31B322" w14:textId="7020937D" w:rsidR="0083044B" w:rsidRPr="00CF2F91" w:rsidRDefault="0083044B" w:rsidP="00086F1A">
            <w:pPr>
              <w:rPr>
                <w:rFonts w:ascii="Source Sans Pro" w:hAnsi="Source Sans Pro"/>
                <w:b/>
                <w:bCs/>
                <w:sz w:val="21"/>
                <w:szCs w:val="21"/>
              </w:rPr>
            </w:pPr>
          </w:p>
        </w:tc>
        <w:tc>
          <w:tcPr>
            <w:tcW w:w="7088" w:type="dxa"/>
            <w:tcBorders>
              <w:top w:val="nil"/>
              <w:left w:val="nil"/>
              <w:bottom w:val="nil"/>
              <w:right w:val="nil"/>
            </w:tcBorders>
            <w:shd w:val="clear" w:color="auto" w:fill="FFD400"/>
            <w:vAlign w:val="center"/>
          </w:tcPr>
          <w:p w14:paraId="13B1FAB1" w14:textId="6C3A7C4E" w:rsidR="0083044B" w:rsidRPr="00CF2F91" w:rsidRDefault="002E3056" w:rsidP="00086F1A">
            <w:pPr>
              <w:rPr>
                <w:rFonts w:ascii="Source Sans Pro" w:hAnsi="Source Sans Pro"/>
                <w:b/>
                <w:bCs/>
                <w:sz w:val="40"/>
                <w:szCs w:val="40"/>
              </w:rPr>
            </w:pPr>
            <w:r>
              <w:rPr>
                <w:rFonts w:ascii="Source Sans Pro" w:hAnsi="Source Sans Pro"/>
                <w:b/>
                <w:bCs/>
                <w:sz w:val="40"/>
                <w:szCs w:val="40"/>
              </w:rPr>
              <w:t>Tawa</w:t>
            </w:r>
            <w:r w:rsidR="00CF2F91" w:rsidRPr="00CF2F91">
              <w:rPr>
                <w:rFonts w:ascii="Source Sans Pro" w:hAnsi="Source Sans Pro"/>
                <w:b/>
                <w:bCs/>
                <w:sz w:val="40"/>
                <w:szCs w:val="40"/>
              </w:rPr>
              <w:t xml:space="preserve"> Station Access </w:t>
            </w:r>
            <w:r>
              <w:rPr>
                <w:rFonts w:ascii="Source Sans Pro" w:hAnsi="Source Sans Pro"/>
                <w:b/>
                <w:bCs/>
                <w:sz w:val="40"/>
                <w:szCs w:val="40"/>
              </w:rPr>
              <w:t>Evidence Base</w:t>
            </w:r>
          </w:p>
        </w:tc>
      </w:tr>
    </w:tbl>
    <w:p w14:paraId="3460F9AE" w14:textId="075762A7" w:rsidR="00C3756F" w:rsidRPr="00CF2F91" w:rsidRDefault="00C3756F">
      <w:pPr>
        <w:rPr>
          <w:rFonts w:ascii="Source Sans Pro" w:hAnsi="Source Sans Pro"/>
          <w:sz w:val="21"/>
          <w:szCs w:val="21"/>
        </w:rPr>
      </w:pPr>
    </w:p>
    <w:p w14:paraId="0B2C9A7D" w14:textId="77777777" w:rsidR="00AD31E7" w:rsidRPr="001E09FB" w:rsidRDefault="00AD31E7" w:rsidP="00AD31E7">
      <w:pPr>
        <w:pStyle w:val="GWOutlineA1"/>
        <w:numPr>
          <w:ilvl w:val="0"/>
          <w:numId w:val="0"/>
        </w:numPr>
        <w:tabs>
          <w:tab w:val="left" w:pos="720"/>
        </w:tabs>
        <w:ind w:left="851" w:hanging="851"/>
        <w:rPr>
          <w:rFonts w:ascii="Source Sans Pro" w:hAnsi="Source Sans Pro"/>
          <w:lang w:eastAsia="en-NZ"/>
        </w:rPr>
      </w:pPr>
      <w:bookmarkStart w:id="0" w:name="Text"/>
      <w:bookmarkStart w:id="1" w:name="_Toc27743814"/>
      <w:r w:rsidRPr="001E09FB">
        <w:rPr>
          <w:rFonts w:ascii="Source Sans Pro" w:hAnsi="Source Sans Pro"/>
        </w:rPr>
        <w:t>Executive Summary</w:t>
      </w:r>
    </w:p>
    <w:p w14:paraId="4D07B3CB" w14:textId="77777777" w:rsidR="00DB5A21" w:rsidRPr="00CF2F91" w:rsidRDefault="00DB5A21" w:rsidP="00DB5A21">
      <w:pPr>
        <w:pStyle w:val="BodyText"/>
        <w:spacing w:after="0"/>
        <w:ind w:left="0"/>
        <w:rPr>
          <w:rFonts w:ascii="Source Sans Pro" w:hAnsi="Source Sans Pro"/>
        </w:rPr>
      </w:pPr>
      <w:r w:rsidRPr="00CF2F91">
        <w:rPr>
          <w:rFonts w:ascii="Source Sans Pro" w:hAnsi="Source Sans Pro"/>
        </w:rPr>
        <w:t xml:space="preserve">This </w:t>
      </w:r>
      <w:r>
        <w:rPr>
          <w:rFonts w:ascii="Source Sans Pro" w:hAnsi="Source Sans Pro"/>
        </w:rPr>
        <w:t>note is one of a series of</w:t>
      </w:r>
      <w:r w:rsidRPr="00CF2F91">
        <w:rPr>
          <w:rFonts w:ascii="Source Sans Pro" w:hAnsi="Source Sans Pro"/>
        </w:rPr>
        <w:t xml:space="preserve"> notes that provide information and insights relating to access to stations in the Wellington Region to help stakeholders:</w:t>
      </w:r>
    </w:p>
    <w:p w14:paraId="381AE7DB" w14:textId="77777777" w:rsidR="00AD31E7" w:rsidRPr="001E09FB" w:rsidRDefault="00AD31E7" w:rsidP="00AD31E7">
      <w:pPr>
        <w:pStyle w:val="BodyText"/>
        <w:spacing w:after="0"/>
        <w:rPr>
          <w:rFonts w:ascii="Source Sans Pro" w:hAnsi="Source Sans Pro"/>
        </w:rPr>
      </w:pPr>
    </w:p>
    <w:p w14:paraId="7B3D8B15" w14:textId="77777777" w:rsidR="00AD31E7" w:rsidRPr="001E09FB" w:rsidRDefault="00AD31E7" w:rsidP="00AD31E7">
      <w:pPr>
        <w:pStyle w:val="BodyText"/>
        <w:numPr>
          <w:ilvl w:val="0"/>
          <w:numId w:val="36"/>
        </w:numPr>
        <w:spacing w:after="0"/>
        <w:rPr>
          <w:rFonts w:ascii="Source Sans Pro" w:hAnsi="Source Sans Pro"/>
        </w:rPr>
      </w:pPr>
      <w:r w:rsidRPr="001E09FB">
        <w:rPr>
          <w:rFonts w:ascii="Source Sans Pro" w:hAnsi="Source Sans Pro"/>
        </w:rPr>
        <w:t xml:space="preserve">understand current travel patterns </w:t>
      </w:r>
    </w:p>
    <w:p w14:paraId="030D8C42" w14:textId="77777777" w:rsidR="00AD31E7" w:rsidRPr="001E09FB" w:rsidRDefault="00AD31E7" w:rsidP="00AD31E7">
      <w:pPr>
        <w:pStyle w:val="BodyText"/>
        <w:numPr>
          <w:ilvl w:val="0"/>
          <w:numId w:val="36"/>
        </w:numPr>
        <w:spacing w:after="0"/>
        <w:rPr>
          <w:rFonts w:ascii="Source Sans Pro" w:hAnsi="Source Sans Pro"/>
        </w:rPr>
      </w:pPr>
      <w:r w:rsidRPr="001E09FB">
        <w:rPr>
          <w:rFonts w:ascii="Source Sans Pro" w:hAnsi="Source Sans Pro"/>
        </w:rPr>
        <w:t>identify opportunities for improving walking and cycling access to stations</w:t>
      </w:r>
    </w:p>
    <w:p w14:paraId="39CA7B8C" w14:textId="77777777" w:rsidR="00AD31E7" w:rsidRPr="001E09FB" w:rsidRDefault="00AD31E7" w:rsidP="00AD31E7">
      <w:pPr>
        <w:pStyle w:val="BodyText"/>
        <w:spacing w:after="0"/>
        <w:rPr>
          <w:rFonts w:ascii="Source Sans Pro" w:hAnsi="Source Sans Pro"/>
        </w:rPr>
      </w:pPr>
    </w:p>
    <w:p w14:paraId="27F26CD9"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t>Data is presented relating to:</w:t>
      </w:r>
    </w:p>
    <w:p w14:paraId="1A469A26" w14:textId="77777777" w:rsidR="00AD31E7" w:rsidRPr="001E09FB" w:rsidRDefault="00AD31E7" w:rsidP="00AD31E7">
      <w:pPr>
        <w:pStyle w:val="BodyText"/>
        <w:spacing w:after="0"/>
        <w:rPr>
          <w:rFonts w:ascii="Source Sans Pro" w:hAnsi="Source Sans Pro"/>
        </w:rPr>
      </w:pPr>
    </w:p>
    <w:p w14:paraId="21946B10" w14:textId="77777777" w:rsidR="00AD31E7" w:rsidRPr="001E09FB" w:rsidRDefault="00AD31E7" w:rsidP="00AD31E7">
      <w:pPr>
        <w:pStyle w:val="BodyText"/>
        <w:numPr>
          <w:ilvl w:val="0"/>
          <w:numId w:val="37"/>
        </w:numPr>
        <w:spacing w:after="0"/>
        <w:rPr>
          <w:rFonts w:ascii="Source Sans Pro" w:hAnsi="Source Sans Pro"/>
        </w:rPr>
      </w:pPr>
      <w:r w:rsidRPr="001E09FB">
        <w:rPr>
          <w:rFonts w:ascii="Source Sans Pro" w:hAnsi="Source Sans Pro"/>
        </w:rPr>
        <w:t>the number of people living within walking and cycling catchments of stations</w:t>
      </w:r>
    </w:p>
    <w:p w14:paraId="55DC14AF" w14:textId="77777777" w:rsidR="00AD31E7" w:rsidRPr="001E09FB" w:rsidRDefault="00AD31E7" w:rsidP="00AD31E7">
      <w:pPr>
        <w:pStyle w:val="BodyText"/>
        <w:numPr>
          <w:ilvl w:val="0"/>
          <w:numId w:val="37"/>
        </w:numPr>
        <w:spacing w:after="0"/>
        <w:rPr>
          <w:rFonts w:ascii="Source Sans Pro" w:hAnsi="Source Sans Pro"/>
        </w:rPr>
      </w:pPr>
      <w:r w:rsidRPr="001E09FB">
        <w:rPr>
          <w:rFonts w:ascii="Source Sans Pro" w:hAnsi="Source Sans Pro"/>
        </w:rPr>
        <w:t>rail boarding and alighting numbers by time of day</w:t>
      </w:r>
    </w:p>
    <w:p w14:paraId="77126F8A" w14:textId="77777777" w:rsidR="00AD31E7" w:rsidRPr="001E09FB" w:rsidRDefault="00AD31E7" w:rsidP="00AD31E7">
      <w:pPr>
        <w:pStyle w:val="BodyText"/>
        <w:numPr>
          <w:ilvl w:val="0"/>
          <w:numId w:val="37"/>
        </w:numPr>
        <w:spacing w:after="0"/>
        <w:rPr>
          <w:rFonts w:ascii="Source Sans Pro" w:hAnsi="Source Sans Pro"/>
        </w:rPr>
      </w:pPr>
      <w:r w:rsidRPr="001E09FB">
        <w:rPr>
          <w:rFonts w:ascii="Source Sans Pro" w:hAnsi="Source Sans Pro"/>
        </w:rPr>
        <w:t>indicative rail capacity by time of day</w:t>
      </w:r>
    </w:p>
    <w:p w14:paraId="194DE58A" w14:textId="77777777" w:rsidR="00AD31E7" w:rsidRPr="001E09FB" w:rsidRDefault="00AD31E7" w:rsidP="00AD31E7">
      <w:pPr>
        <w:pStyle w:val="BodyText"/>
        <w:numPr>
          <w:ilvl w:val="0"/>
          <w:numId w:val="37"/>
        </w:numPr>
        <w:spacing w:after="0"/>
        <w:rPr>
          <w:rFonts w:ascii="Source Sans Pro" w:hAnsi="Source Sans Pro"/>
        </w:rPr>
      </w:pPr>
      <w:r w:rsidRPr="001E09FB">
        <w:rPr>
          <w:rFonts w:ascii="Source Sans Pro" w:hAnsi="Source Sans Pro"/>
        </w:rPr>
        <w:t>the mode used to access stations</w:t>
      </w:r>
    </w:p>
    <w:p w14:paraId="5C6BA1E4" w14:textId="77777777" w:rsidR="00AD31E7" w:rsidRPr="001E09FB" w:rsidRDefault="00AD31E7" w:rsidP="00AD31E7">
      <w:pPr>
        <w:pStyle w:val="BodyText"/>
        <w:numPr>
          <w:ilvl w:val="0"/>
          <w:numId w:val="37"/>
        </w:numPr>
        <w:spacing w:after="0"/>
        <w:rPr>
          <w:rFonts w:ascii="Source Sans Pro" w:hAnsi="Source Sans Pro"/>
        </w:rPr>
      </w:pPr>
      <w:r w:rsidRPr="001E09FB">
        <w:rPr>
          <w:rFonts w:ascii="Source Sans Pro" w:hAnsi="Source Sans Pro"/>
        </w:rPr>
        <w:t>mode share of journey to work trips to Wellington CBD from within station catchments</w:t>
      </w:r>
    </w:p>
    <w:p w14:paraId="282EA1F7" w14:textId="77777777" w:rsidR="00AD31E7" w:rsidRPr="001E09FB" w:rsidRDefault="00AD31E7" w:rsidP="00AD31E7">
      <w:pPr>
        <w:pStyle w:val="BodyText"/>
        <w:spacing w:after="0"/>
        <w:rPr>
          <w:rFonts w:ascii="Source Sans Pro" w:hAnsi="Source Sans Pro"/>
        </w:rPr>
      </w:pPr>
    </w:p>
    <w:p w14:paraId="2008370E"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t>The key insights from the Kapiti line analysis are as follows:</w:t>
      </w:r>
    </w:p>
    <w:p w14:paraId="7634E202" w14:textId="77777777" w:rsidR="00AD31E7" w:rsidRPr="001E09FB" w:rsidRDefault="00AD31E7" w:rsidP="00AD31E7">
      <w:pPr>
        <w:pStyle w:val="BodyText"/>
        <w:spacing w:after="0"/>
        <w:rPr>
          <w:rFonts w:ascii="Source Sans Pro" w:hAnsi="Source Sans Pro"/>
        </w:rPr>
      </w:pPr>
    </w:p>
    <w:p w14:paraId="65CF6355"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Around 1.2 million rail boardings annually on the Tawa section of the Kapiti line</w:t>
      </w:r>
    </w:p>
    <w:p w14:paraId="6022906A"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Around 1,200 boardings in AM peak inbound, split across the 4 stations</w:t>
      </w:r>
    </w:p>
    <w:p w14:paraId="290B18DD"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 xml:space="preserve">Volume / capacity ratios exceed 80% for most services upon departure from Takapu Rd </w:t>
      </w:r>
    </w:p>
    <w:p w14:paraId="29C58E68"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Around 540 P&amp;R spaces are split across Linden, Tawa and Takapu Rd stations</w:t>
      </w:r>
    </w:p>
    <w:p w14:paraId="1AF5077F"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Tawa station reaches capacity by 8:35am on weekdays</w:t>
      </w:r>
    </w:p>
    <w:p w14:paraId="452D5333"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Relatively few (3,500) people live within a 10-minute walk of a station and 10,000 people live within a 10-minute cycle of a station between Linden and Takapu Rd</w:t>
      </w:r>
    </w:p>
    <w:p w14:paraId="76DDB0FA"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Some overlap between station catchments, particularly Takapu Rd and Redwood</w:t>
      </w:r>
    </w:p>
    <w:p w14:paraId="31DB64C7"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Around 60% of people access stations by foot and 40% by car</w:t>
      </w:r>
    </w:p>
    <w:p w14:paraId="48B5E6CE"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Within the station walking catchments, the rail mode share of journeys to work in Wellington CBD is 70%, with the remainder (200 people) driving to the CBD</w:t>
      </w:r>
    </w:p>
    <w:p w14:paraId="056455BD"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Around 170 people live within 1 km walk of a station between Linden and Takapu Rd but drive to the station</w:t>
      </w:r>
    </w:p>
    <w:p w14:paraId="7539F286" w14:textId="77777777" w:rsidR="00AD31E7" w:rsidRPr="001E09FB" w:rsidRDefault="00AD31E7" w:rsidP="00AD31E7">
      <w:pPr>
        <w:pStyle w:val="ListParagraph"/>
        <w:numPr>
          <w:ilvl w:val="0"/>
          <w:numId w:val="38"/>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 xml:space="preserve">A direct bus service exists between Tawa and Wellington </w:t>
      </w:r>
      <w:proofErr w:type="gramStart"/>
      <w:r w:rsidRPr="001E09FB">
        <w:rPr>
          <w:rFonts w:ascii="Source Sans Pro" w:hAnsi="Source Sans Pro" w:cstheme="minorHAnsi"/>
          <w:szCs w:val="24"/>
          <w:lang w:val="en-US"/>
        </w:rPr>
        <w:t>CBD</w:t>
      </w:r>
      <w:proofErr w:type="gramEnd"/>
      <w:r w:rsidRPr="001E09FB">
        <w:rPr>
          <w:rFonts w:ascii="Source Sans Pro" w:hAnsi="Source Sans Pro" w:cstheme="minorHAnsi"/>
          <w:szCs w:val="24"/>
          <w:lang w:val="en-US"/>
        </w:rPr>
        <w:t xml:space="preserve"> but most people use this service to access Johnsonville; very few use it to access Wellington</w:t>
      </w:r>
    </w:p>
    <w:p w14:paraId="4B19E7BB" w14:textId="77777777" w:rsidR="00AD31E7" w:rsidRPr="001E09FB" w:rsidRDefault="00AD31E7" w:rsidP="00AD31E7">
      <w:pPr>
        <w:ind w:left="360"/>
        <w:textAlignment w:val="center"/>
        <w:rPr>
          <w:rFonts w:ascii="Source Sans Pro" w:hAnsi="Source Sans Pro" w:cs="Calibri"/>
          <w:sz w:val="20"/>
          <w:szCs w:val="24"/>
          <w:lang w:val="en-US"/>
        </w:rPr>
      </w:pPr>
    </w:p>
    <w:p w14:paraId="3BDBBDE3"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t>The opportunities to encourage behaviour change and modal shift can be summarised as follows:</w:t>
      </w:r>
    </w:p>
    <w:p w14:paraId="781075D8" w14:textId="77777777" w:rsidR="00AD31E7" w:rsidRPr="001E09FB" w:rsidRDefault="00AD31E7" w:rsidP="00AD31E7">
      <w:pPr>
        <w:pStyle w:val="BodyText"/>
        <w:spacing w:after="0"/>
        <w:rPr>
          <w:rFonts w:ascii="Source Sans Pro" w:hAnsi="Source Sans Pro" w:cstheme="minorHAnsi"/>
          <w:szCs w:val="24"/>
          <w:lang w:eastAsia="en-NZ"/>
        </w:rPr>
      </w:pPr>
    </w:p>
    <w:p w14:paraId="2A85CB24" w14:textId="77777777" w:rsidR="00AD31E7" w:rsidRPr="001E09FB" w:rsidRDefault="00AD31E7" w:rsidP="00AD31E7">
      <w:pPr>
        <w:pStyle w:val="ListParagraph"/>
        <w:numPr>
          <w:ilvl w:val="0"/>
          <w:numId w:val="39"/>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 xml:space="preserve">around 40% of people access the rail station by car – </w:t>
      </w:r>
      <w:r w:rsidRPr="001E09FB">
        <w:rPr>
          <w:rFonts w:ascii="Source Sans Pro" w:hAnsi="Source Sans Pro" w:cstheme="minorHAnsi"/>
          <w:b/>
          <w:bCs/>
          <w:szCs w:val="24"/>
          <w:lang w:val="en-US"/>
        </w:rPr>
        <w:t xml:space="preserve">this suggests there is scope to encourage people to consider other modes given the relatively small distances between suburbs and stations between Linden and Tawa </w:t>
      </w:r>
    </w:p>
    <w:p w14:paraId="69CEFEAA" w14:textId="77777777" w:rsidR="00AD31E7" w:rsidRPr="001E09FB" w:rsidRDefault="00AD31E7" w:rsidP="00AD31E7">
      <w:pPr>
        <w:pStyle w:val="ListParagraph"/>
        <w:numPr>
          <w:ilvl w:val="0"/>
          <w:numId w:val="39"/>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 xml:space="preserve">around 170 people live within 1km walk of a station between Linden and Takapu Rd and drive to the station </w:t>
      </w:r>
      <w:r w:rsidRPr="001E09FB">
        <w:rPr>
          <w:rFonts w:ascii="Source Sans Pro" w:hAnsi="Source Sans Pro" w:cstheme="minorHAnsi"/>
          <w:b/>
          <w:bCs/>
          <w:szCs w:val="24"/>
          <w:lang w:val="en-US"/>
        </w:rPr>
        <w:t>– this suggests there is opportunity to encourage people to walk / cycle to the station instead of driving</w:t>
      </w:r>
    </w:p>
    <w:p w14:paraId="450CB0C0" w14:textId="77777777" w:rsidR="00AD31E7" w:rsidRPr="001E09FB" w:rsidRDefault="00AD31E7" w:rsidP="00AD31E7">
      <w:pPr>
        <w:pStyle w:val="ListParagraph"/>
        <w:numPr>
          <w:ilvl w:val="0"/>
          <w:numId w:val="39"/>
        </w:numPr>
        <w:jc w:val="both"/>
        <w:textAlignment w:val="center"/>
        <w:rPr>
          <w:rFonts w:ascii="Source Sans Pro" w:hAnsi="Source Sans Pro" w:cstheme="minorHAnsi"/>
          <w:szCs w:val="24"/>
          <w:lang w:val="en-US"/>
        </w:rPr>
      </w:pPr>
      <w:r w:rsidRPr="001E09FB">
        <w:rPr>
          <w:rFonts w:ascii="Source Sans Pro" w:hAnsi="Source Sans Pro" w:cstheme="minorHAnsi"/>
          <w:szCs w:val="24"/>
          <w:lang w:val="en-US"/>
        </w:rPr>
        <w:t xml:space="preserve">around 200 people living within the rail walkup catchments – and more people within the wider Tawa basin catchment – </w:t>
      </w:r>
      <w:r w:rsidRPr="001E09FB">
        <w:rPr>
          <w:rFonts w:ascii="Source Sans Pro" w:hAnsi="Source Sans Pro" w:cstheme="minorHAnsi"/>
          <w:b/>
          <w:bCs/>
          <w:szCs w:val="24"/>
          <w:lang w:val="en-US"/>
        </w:rPr>
        <w:t>drive to workplaces in Wellington CBD – there are opportunities to understand why people drive to work in the CBD to what could encourage them to use the train</w:t>
      </w:r>
    </w:p>
    <w:p w14:paraId="12E58C4C" w14:textId="77777777" w:rsidR="00AD31E7" w:rsidRPr="001E09FB" w:rsidRDefault="00AD31E7" w:rsidP="00AD31E7">
      <w:pPr>
        <w:pStyle w:val="ListParagraph"/>
        <w:ind w:left="360"/>
        <w:jc w:val="both"/>
        <w:textAlignment w:val="center"/>
        <w:rPr>
          <w:rFonts w:ascii="Source Sans Pro" w:hAnsi="Source Sans Pro" w:cstheme="minorHAnsi"/>
          <w:szCs w:val="24"/>
          <w:lang w:val="en-US"/>
        </w:rPr>
      </w:pPr>
    </w:p>
    <w:p w14:paraId="30565C51" w14:textId="77777777" w:rsidR="001E09FB" w:rsidRDefault="001E09FB">
      <w:pPr>
        <w:rPr>
          <w:rFonts w:ascii="Source Sans Pro" w:hAnsi="Source Sans Pro"/>
          <w:b/>
          <w:sz w:val="28"/>
        </w:rPr>
      </w:pPr>
      <w:r>
        <w:rPr>
          <w:rFonts w:ascii="Source Sans Pro" w:hAnsi="Source Sans Pro"/>
        </w:rPr>
        <w:br w:type="page"/>
      </w:r>
    </w:p>
    <w:p w14:paraId="0B43EB39" w14:textId="79E3B9A8" w:rsidR="00AD31E7" w:rsidRPr="001E09FB" w:rsidRDefault="00AD31E7" w:rsidP="00AD31E7">
      <w:pPr>
        <w:pStyle w:val="GWOutlineA1"/>
        <w:rPr>
          <w:rFonts w:ascii="Source Sans Pro" w:hAnsi="Source Sans Pro"/>
        </w:rPr>
      </w:pPr>
      <w:r w:rsidRPr="001E09FB">
        <w:rPr>
          <w:rFonts w:ascii="Source Sans Pro" w:hAnsi="Source Sans Pro"/>
        </w:rPr>
        <w:lastRenderedPageBreak/>
        <w:t>Purpose</w:t>
      </w:r>
    </w:p>
    <w:p w14:paraId="47A3923E"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This note is one in a series of notes summarising information relating to access to stations in the Wellington Region.</w:t>
      </w:r>
    </w:p>
    <w:p w14:paraId="692E38A0"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t>The following insights and data are provided:</w:t>
      </w:r>
    </w:p>
    <w:p w14:paraId="2D3F45BE" w14:textId="77777777" w:rsidR="00AD31E7" w:rsidRPr="001E09FB" w:rsidRDefault="00AD31E7" w:rsidP="00AD31E7">
      <w:pPr>
        <w:pStyle w:val="BodyText"/>
        <w:spacing w:after="0"/>
        <w:ind w:left="0"/>
        <w:rPr>
          <w:rFonts w:ascii="Source Sans Pro" w:hAnsi="Source Sans Pro"/>
        </w:rPr>
      </w:pPr>
    </w:p>
    <w:p w14:paraId="6F6347E9" w14:textId="77777777" w:rsidR="00AD31E7" w:rsidRPr="001E09FB" w:rsidRDefault="00AD31E7" w:rsidP="00AD31E7">
      <w:pPr>
        <w:pStyle w:val="BodyText"/>
        <w:numPr>
          <w:ilvl w:val="0"/>
          <w:numId w:val="17"/>
        </w:numPr>
        <w:spacing w:after="0"/>
        <w:rPr>
          <w:rFonts w:ascii="Source Sans Pro" w:hAnsi="Source Sans Pro"/>
        </w:rPr>
      </w:pPr>
      <w:r w:rsidRPr="001E09FB">
        <w:rPr>
          <w:rFonts w:ascii="Source Sans Pro" w:hAnsi="Source Sans Pro"/>
        </w:rPr>
        <w:t>Population within specified distances and walking/cycling catchments of stations</w:t>
      </w:r>
    </w:p>
    <w:p w14:paraId="4ECAB732" w14:textId="77777777" w:rsidR="00AD31E7" w:rsidRPr="001E09FB" w:rsidRDefault="00AD31E7" w:rsidP="00AD31E7">
      <w:pPr>
        <w:pStyle w:val="BodyText"/>
        <w:numPr>
          <w:ilvl w:val="0"/>
          <w:numId w:val="17"/>
        </w:numPr>
        <w:spacing w:after="0"/>
        <w:rPr>
          <w:rFonts w:ascii="Source Sans Pro" w:hAnsi="Source Sans Pro"/>
        </w:rPr>
      </w:pPr>
      <w:r w:rsidRPr="001E09FB">
        <w:rPr>
          <w:rFonts w:ascii="Source Sans Pro" w:hAnsi="Source Sans Pro"/>
        </w:rPr>
        <w:t>Station boardings and alighting by time of day</w:t>
      </w:r>
    </w:p>
    <w:p w14:paraId="51E2D540" w14:textId="77777777" w:rsidR="00AD31E7" w:rsidRPr="001E09FB" w:rsidRDefault="00AD31E7" w:rsidP="00AD31E7">
      <w:pPr>
        <w:pStyle w:val="BodyText"/>
        <w:numPr>
          <w:ilvl w:val="0"/>
          <w:numId w:val="17"/>
        </w:numPr>
        <w:spacing w:after="0"/>
        <w:rPr>
          <w:rFonts w:ascii="Source Sans Pro" w:hAnsi="Source Sans Pro"/>
        </w:rPr>
      </w:pPr>
      <w:r w:rsidRPr="001E09FB">
        <w:rPr>
          <w:rFonts w:ascii="Source Sans Pro" w:hAnsi="Source Sans Pro"/>
        </w:rPr>
        <w:t>Method of journey to work to Wellington CBD for people within walking/cycling catchments</w:t>
      </w:r>
    </w:p>
    <w:p w14:paraId="061BDB29" w14:textId="77777777" w:rsidR="00AD31E7" w:rsidRPr="001E09FB" w:rsidRDefault="00AD31E7" w:rsidP="00AD31E7">
      <w:pPr>
        <w:pStyle w:val="BodyText"/>
        <w:numPr>
          <w:ilvl w:val="0"/>
          <w:numId w:val="17"/>
        </w:numPr>
        <w:spacing w:after="0"/>
        <w:rPr>
          <w:rFonts w:ascii="Source Sans Pro" w:hAnsi="Source Sans Pro"/>
        </w:rPr>
      </w:pPr>
      <w:r w:rsidRPr="001E09FB">
        <w:rPr>
          <w:rFonts w:ascii="Source Sans Pro" w:hAnsi="Source Sans Pro"/>
        </w:rPr>
        <w:t>Observed access mode split by station and line</w:t>
      </w:r>
    </w:p>
    <w:p w14:paraId="75B35E60" w14:textId="77777777" w:rsidR="00AD31E7" w:rsidRPr="001E09FB" w:rsidRDefault="00AD31E7" w:rsidP="00AD31E7">
      <w:pPr>
        <w:pStyle w:val="BodyText"/>
        <w:numPr>
          <w:ilvl w:val="0"/>
          <w:numId w:val="17"/>
        </w:numPr>
        <w:spacing w:after="0"/>
        <w:rPr>
          <w:rFonts w:ascii="Source Sans Pro" w:hAnsi="Source Sans Pro"/>
        </w:rPr>
      </w:pPr>
      <w:r w:rsidRPr="001E09FB">
        <w:rPr>
          <w:rFonts w:ascii="Source Sans Pro" w:hAnsi="Source Sans Pro"/>
        </w:rPr>
        <w:t>Park and ride (P&amp;R) capacity and occupancy</w:t>
      </w:r>
    </w:p>
    <w:p w14:paraId="7D3888B3" w14:textId="77777777" w:rsidR="00AD31E7" w:rsidRPr="001E09FB" w:rsidRDefault="00AD31E7" w:rsidP="00AD31E7">
      <w:pPr>
        <w:pStyle w:val="BodyText"/>
        <w:numPr>
          <w:ilvl w:val="0"/>
          <w:numId w:val="17"/>
        </w:numPr>
        <w:spacing w:after="0"/>
        <w:rPr>
          <w:rFonts w:ascii="Source Sans Pro" w:hAnsi="Source Sans Pro"/>
        </w:rPr>
      </w:pPr>
      <w:r w:rsidRPr="001E09FB">
        <w:rPr>
          <w:rFonts w:ascii="Source Sans Pro" w:hAnsi="Source Sans Pro"/>
        </w:rPr>
        <w:t>Observed station catchments</w:t>
      </w:r>
    </w:p>
    <w:p w14:paraId="7CE136BB" w14:textId="77777777" w:rsidR="00AD31E7" w:rsidRPr="001E09FB" w:rsidRDefault="00AD31E7" w:rsidP="00AD31E7">
      <w:pPr>
        <w:pStyle w:val="BodyText"/>
        <w:spacing w:after="0"/>
        <w:ind w:left="0"/>
        <w:rPr>
          <w:rFonts w:ascii="Source Sans Pro" w:hAnsi="Source Sans Pro"/>
        </w:rPr>
      </w:pPr>
    </w:p>
    <w:p w14:paraId="66FD9FF0"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t>The purpose of this evidence base is help stakeholders identify opportunities for improving walking and cycling access to stations and to encourage behaviour change.</w:t>
      </w:r>
    </w:p>
    <w:p w14:paraId="2AEDABB5" w14:textId="77777777" w:rsidR="00AD31E7" w:rsidRPr="001E09FB" w:rsidRDefault="00AD31E7" w:rsidP="00AD31E7">
      <w:pPr>
        <w:pStyle w:val="BodyText"/>
        <w:spacing w:after="0"/>
        <w:ind w:left="0"/>
        <w:rPr>
          <w:rFonts w:ascii="Source Sans Pro" w:hAnsi="Source Sans Pro"/>
        </w:rPr>
      </w:pPr>
    </w:p>
    <w:p w14:paraId="7AE0F958" w14:textId="77777777" w:rsidR="00AD31E7" w:rsidRPr="001E09FB" w:rsidRDefault="00AD31E7" w:rsidP="00AD31E7">
      <w:pPr>
        <w:pStyle w:val="GWOutlineA1"/>
        <w:rPr>
          <w:rFonts w:ascii="Source Sans Pro" w:hAnsi="Source Sans Pro"/>
        </w:rPr>
      </w:pPr>
      <w:bookmarkStart w:id="2" w:name="_Toc89185502"/>
      <w:r w:rsidRPr="001E09FB">
        <w:rPr>
          <w:rFonts w:ascii="Source Sans Pro" w:hAnsi="Source Sans Pro"/>
        </w:rPr>
        <w:t>Kapiti line – patronage and capacity</w:t>
      </w:r>
      <w:bookmarkEnd w:id="2"/>
    </w:p>
    <w:p w14:paraId="23CAA6D2" w14:textId="77777777" w:rsidR="00AD31E7" w:rsidRPr="001E09FB" w:rsidRDefault="00AD31E7" w:rsidP="00AD31E7">
      <w:pPr>
        <w:pStyle w:val="GWOutlineA2"/>
        <w:rPr>
          <w:rFonts w:ascii="Source Sans Pro" w:hAnsi="Source Sans Pro"/>
        </w:rPr>
      </w:pPr>
      <w:bookmarkStart w:id="3" w:name="_Toc89185503"/>
      <w:r w:rsidRPr="001E09FB">
        <w:rPr>
          <w:rFonts w:ascii="Source Sans Pro" w:hAnsi="Source Sans Pro"/>
        </w:rPr>
        <w:t>Patronage</w:t>
      </w:r>
      <w:bookmarkEnd w:id="3"/>
    </w:p>
    <w:p w14:paraId="306E97E3" w14:textId="77777777" w:rsidR="00AD31E7" w:rsidRPr="001E09FB" w:rsidRDefault="00AD31E7" w:rsidP="00AD31E7">
      <w:pPr>
        <w:pStyle w:val="BodyText"/>
        <w:ind w:left="0"/>
        <w:rPr>
          <w:rFonts w:ascii="Source Sans Pro" w:hAnsi="Source Sans Pro"/>
        </w:rPr>
      </w:pPr>
      <w:r w:rsidRPr="001E09FB">
        <w:rPr>
          <w:rFonts w:ascii="Source Sans Pro" w:hAnsi="Source Sans Pro"/>
        </w:rPr>
        <w:t>The annual patronage for the Kapiti Line (KPL) was 4.7 million for the year ending June 2021</w:t>
      </w:r>
      <w:r w:rsidRPr="001E09FB">
        <w:rPr>
          <w:rStyle w:val="FootnoteReference"/>
          <w:rFonts w:ascii="Source Sans Pro" w:hAnsi="Source Sans Pro"/>
        </w:rPr>
        <w:footnoteReference w:id="1"/>
      </w:r>
      <w:r w:rsidRPr="001E09FB">
        <w:rPr>
          <w:rFonts w:ascii="Source Sans Pro" w:hAnsi="Source Sans Pro"/>
        </w:rPr>
        <w:t xml:space="preserve">, with daily boardings of 16,900 (weekday).  The Tawa section consists of 4 stations over 3 km of the Kapiti line. Patronage on this section accounts for approximately 23% of Kapiti Line boardings, equating to a daily average (weekday) of 3,800. </w:t>
      </w:r>
    </w:p>
    <w:p w14:paraId="1DC5B1E3" w14:textId="77777777" w:rsidR="00AD31E7" w:rsidRPr="001E09FB" w:rsidRDefault="00AD31E7" w:rsidP="00AD31E7">
      <w:pPr>
        <w:pStyle w:val="BodyText"/>
        <w:ind w:left="0"/>
        <w:rPr>
          <w:rFonts w:ascii="Source Sans Pro" w:hAnsi="Source Sans Pro"/>
        </w:rPr>
      </w:pPr>
      <w:r w:rsidRPr="001E09FB">
        <w:rPr>
          <w:rFonts w:ascii="Source Sans Pro" w:hAnsi="Source Sans Pro"/>
          <w:b/>
        </w:rPr>
        <w:t>Table 1</w:t>
      </w:r>
      <w:r w:rsidRPr="001E09FB">
        <w:rPr>
          <w:rFonts w:ascii="Source Sans Pro" w:hAnsi="Source Sans Pro"/>
        </w:rPr>
        <w:t xml:space="preserve"> below shows average daily boardings by </w:t>
      </w:r>
      <w:proofErr w:type="gramStart"/>
      <w:r w:rsidRPr="001E09FB">
        <w:rPr>
          <w:rFonts w:ascii="Source Sans Pro" w:hAnsi="Source Sans Pro"/>
        </w:rPr>
        <w:t>time period</w:t>
      </w:r>
      <w:proofErr w:type="gramEnd"/>
      <w:r w:rsidRPr="001E09FB">
        <w:rPr>
          <w:rFonts w:ascii="Source Sans Pro" w:hAnsi="Source Sans Pro"/>
        </w:rPr>
        <w:t xml:space="preserve"> and direction, for each stop, derived from the Automatic Train Counter (ATC) data. </w:t>
      </w:r>
    </w:p>
    <w:p w14:paraId="444623D0" w14:textId="77777777" w:rsidR="00AD31E7" w:rsidRPr="001E09FB" w:rsidRDefault="00AD31E7" w:rsidP="00AD31E7">
      <w:pPr>
        <w:pStyle w:val="BodyText"/>
        <w:ind w:left="0"/>
        <w:rPr>
          <w:rFonts w:ascii="Source Sans Pro" w:hAnsi="Source Sans Pro"/>
        </w:rPr>
      </w:pPr>
      <w:r w:rsidRPr="001E09FB">
        <w:rPr>
          <w:rFonts w:ascii="Source Sans Pro" w:hAnsi="Source Sans Pro"/>
        </w:rPr>
        <w:t>Note the following:</w:t>
      </w:r>
    </w:p>
    <w:p w14:paraId="51D8ADF1" w14:textId="77777777" w:rsidR="00AD31E7" w:rsidRPr="001E09FB" w:rsidRDefault="00AD31E7" w:rsidP="00AD31E7">
      <w:pPr>
        <w:pStyle w:val="BodyText"/>
        <w:numPr>
          <w:ilvl w:val="0"/>
          <w:numId w:val="27"/>
        </w:numPr>
        <w:rPr>
          <w:rFonts w:ascii="Source Sans Pro" w:hAnsi="Source Sans Pro"/>
        </w:rPr>
      </w:pPr>
      <w:r w:rsidRPr="001E09FB">
        <w:rPr>
          <w:rFonts w:ascii="Source Sans Pro" w:hAnsi="Source Sans Pro"/>
        </w:rPr>
        <w:t>Whilst the ATC data is not 100% accurate, it has been verified against guard counts. The data should therefore be primarily used to provide an indication of patronage by time of day and to understand differences between stations along the line</w:t>
      </w:r>
    </w:p>
    <w:p w14:paraId="0095C60E" w14:textId="77777777" w:rsidR="00AD31E7" w:rsidRPr="001E09FB" w:rsidRDefault="00AD31E7" w:rsidP="00AD31E7">
      <w:pPr>
        <w:pStyle w:val="BodyText"/>
        <w:numPr>
          <w:ilvl w:val="0"/>
          <w:numId w:val="27"/>
        </w:numPr>
        <w:rPr>
          <w:rFonts w:ascii="Source Sans Pro" w:hAnsi="Source Sans Pro"/>
        </w:rPr>
      </w:pPr>
      <w:r w:rsidRPr="001E09FB">
        <w:rPr>
          <w:rFonts w:ascii="Source Sans Pro" w:hAnsi="Source Sans Pro"/>
        </w:rPr>
        <w:t xml:space="preserve">Outbound boardings from Wellington station have been estimated based upon outbound </w:t>
      </w:r>
      <w:proofErr w:type="spellStart"/>
      <w:r w:rsidRPr="001E09FB">
        <w:rPr>
          <w:rFonts w:ascii="Source Sans Pro" w:hAnsi="Source Sans Pro"/>
        </w:rPr>
        <w:t>alightings</w:t>
      </w:r>
      <w:proofErr w:type="spellEnd"/>
      <w:r w:rsidRPr="001E09FB">
        <w:rPr>
          <w:rFonts w:ascii="Source Sans Pro" w:hAnsi="Source Sans Pro"/>
        </w:rPr>
        <w:t xml:space="preserve"> at the relevant stations between Takapu Rd and Linden</w:t>
      </w:r>
    </w:p>
    <w:p w14:paraId="0CDBAFDA" w14:textId="77777777" w:rsidR="00AD31E7" w:rsidRPr="001E09FB" w:rsidRDefault="00AD31E7" w:rsidP="00AD31E7">
      <w:pPr>
        <w:pStyle w:val="BodyText"/>
        <w:numPr>
          <w:ilvl w:val="0"/>
          <w:numId w:val="27"/>
        </w:numPr>
        <w:rPr>
          <w:rFonts w:ascii="Source Sans Pro" w:hAnsi="Source Sans Pro"/>
        </w:rPr>
      </w:pPr>
      <w:r w:rsidRPr="001E09FB">
        <w:rPr>
          <w:rFonts w:ascii="Source Sans Pro" w:hAnsi="Source Sans Pro"/>
        </w:rPr>
        <w:lastRenderedPageBreak/>
        <w:t xml:space="preserve">The </w:t>
      </w:r>
      <w:proofErr w:type="gramStart"/>
      <w:r w:rsidRPr="001E09FB">
        <w:rPr>
          <w:rFonts w:ascii="Source Sans Pro" w:hAnsi="Source Sans Pro"/>
        </w:rPr>
        <w:t>time period</w:t>
      </w:r>
      <w:proofErr w:type="gramEnd"/>
      <w:r w:rsidRPr="001E09FB">
        <w:rPr>
          <w:rFonts w:ascii="Source Sans Pro" w:hAnsi="Source Sans Pro"/>
        </w:rPr>
        <w:t xml:space="preserve"> definitions are as follows:</w:t>
      </w:r>
    </w:p>
    <w:p w14:paraId="62F5EA7A" w14:textId="77777777" w:rsidR="00AD31E7" w:rsidRPr="001E09FB" w:rsidRDefault="00AD31E7" w:rsidP="00AD31E7">
      <w:pPr>
        <w:pStyle w:val="BodyText"/>
        <w:numPr>
          <w:ilvl w:val="1"/>
          <w:numId w:val="27"/>
        </w:numPr>
        <w:rPr>
          <w:rFonts w:ascii="Source Sans Pro" w:hAnsi="Source Sans Pro"/>
        </w:rPr>
      </w:pPr>
      <w:r w:rsidRPr="001E09FB">
        <w:rPr>
          <w:rFonts w:ascii="Source Sans Pro" w:hAnsi="Source Sans Pro"/>
        </w:rPr>
        <w:t xml:space="preserve">AM peak inbound boarding / alighting – people boarding / alighting from services that arrive </w:t>
      </w:r>
      <w:proofErr w:type="gramStart"/>
      <w:r w:rsidRPr="001E09FB">
        <w:rPr>
          <w:rFonts w:ascii="Source Sans Pro" w:hAnsi="Source Sans Pro"/>
        </w:rPr>
        <w:t>into</w:t>
      </w:r>
      <w:proofErr w:type="gramEnd"/>
      <w:r w:rsidRPr="001E09FB">
        <w:rPr>
          <w:rFonts w:ascii="Source Sans Pro" w:hAnsi="Source Sans Pro"/>
        </w:rPr>
        <w:t xml:space="preserve"> Wellington in the AM peak between 7am to 9am (i.e. they will be boarding services between approximately 6:40am and 8:40am)</w:t>
      </w:r>
    </w:p>
    <w:p w14:paraId="0F313D14" w14:textId="77777777" w:rsidR="00AD31E7" w:rsidRPr="001E09FB" w:rsidRDefault="00AD31E7" w:rsidP="00AD31E7">
      <w:pPr>
        <w:pStyle w:val="BodyText"/>
        <w:numPr>
          <w:ilvl w:val="1"/>
          <w:numId w:val="27"/>
        </w:numPr>
        <w:rPr>
          <w:rFonts w:ascii="Source Sans Pro" w:hAnsi="Source Sans Pro"/>
        </w:rPr>
      </w:pPr>
      <w:r w:rsidRPr="001E09FB">
        <w:rPr>
          <w:rFonts w:ascii="Source Sans Pro" w:hAnsi="Source Sans Pro"/>
        </w:rPr>
        <w:t>AM peak outbound boarding – people boarding services from Wellington Station between 7am and 9am</w:t>
      </w:r>
    </w:p>
    <w:p w14:paraId="6F00CF87" w14:textId="77777777" w:rsidR="00AD31E7" w:rsidRPr="001E09FB" w:rsidRDefault="00AD31E7" w:rsidP="00AD31E7">
      <w:pPr>
        <w:pStyle w:val="BodyText"/>
        <w:numPr>
          <w:ilvl w:val="1"/>
          <w:numId w:val="27"/>
        </w:numPr>
        <w:rPr>
          <w:rFonts w:ascii="Source Sans Pro" w:hAnsi="Source Sans Pro"/>
        </w:rPr>
      </w:pPr>
      <w:r w:rsidRPr="001E09FB">
        <w:rPr>
          <w:rFonts w:ascii="Source Sans Pro" w:hAnsi="Source Sans Pro"/>
        </w:rPr>
        <w:t xml:space="preserve">Inter-peak – boardings and </w:t>
      </w:r>
      <w:proofErr w:type="spellStart"/>
      <w:r w:rsidRPr="001E09FB">
        <w:rPr>
          <w:rFonts w:ascii="Source Sans Pro" w:hAnsi="Source Sans Pro"/>
        </w:rPr>
        <w:t>alightings</w:t>
      </w:r>
      <w:proofErr w:type="spellEnd"/>
      <w:r w:rsidRPr="001E09FB">
        <w:rPr>
          <w:rFonts w:ascii="Source Sans Pro" w:hAnsi="Source Sans Pro"/>
        </w:rPr>
        <w:t xml:space="preserve"> between 11am and 1pm</w:t>
      </w:r>
    </w:p>
    <w:p w14:paraId="0D264EC7" w14:textId="77777777" w:rsidR="00AD31E7" w:rsidRPr="001E09FB" w:rsidRDefault="00AD31E7" w:rsidP="00AD31E7">
      <w:pPr>
        <w:pStyle w:val="BodyText"/>
        <w:numPr>
          <w:ilvl w:val="1"/>
          <w:numId w:val="27"/>
        </w:numPr>
        <w:rPr>
          <w:rFonts w:ascii="Source Sans Pro" w:hAnsi="Source Sans Pro"/>
        </w:rPr>
      </w:pPr>
      <w:bookmarkStart w:id="4" w:name="_Ref78269620"/>
      <w:r w:rsidRPr="001E09FB">
        <w:rPr>
          <w:rFonts w:ascii="Source Sans Pro" w:hAnsi="Source Sans Pro"/>
        </w:rPr>
        <w:t>Inter-peak outbound boarding – people boarding services that depart from Wellington between 11am and 1pm</w:t>
      </w:r>
    </w:p>
    <w:p w14:paraId="11A8EEF4" w14:textId="77777777" w:rsidR="00AD31E7" w:rsidRPr="001E09FB" w:rsidRDefault="00AD31E7" w:rsidP="00AD31E7">
      <w:pPr>
        <w:pStyle w:val="BodyText"/>
        <w:numPr>
          <w:ilvl w:val="1"/>
          <w:numId w:val="27"/>
        </w:numPr>
        <w:rPr>
          <w:rFonts w:ascii="Source Sans Pro" w:hAnsi="Source Sans Pro"/>
        </w:rPr>
      </w:pPr>
      <w:r w:rsidRPr="001E09FB">
        <w:rPr>
          <w:rFonts w:ascii="Source Sans Pro" w:hAnsi="Source Sans Pro"/>
        </w:rPr>
        <w:t>PM peak outbound alighting – people who alight from services that departed Wellington between 4pm and 6pm</w:t>
      </w:r>
    </w:p>
    <w:p w14:paraId="18E3C522" w14:textId="77777777" w:rsidR="00AD31E7" w:rsidRPr="001E09FB" w:rsidRDefault="00AD31E7" w:rsidP="00AD31E7">
      <w:pPr>
        <w:pStyle w:val="BodyText"/>
        <w:numPr>
          <w:ilvl w:val="1"/>
          <w:numId w:val="27"/>
        </w:numPr>
        <w:rPr>
          <w:rFonts w:ascii="Source Sans Pro" w:hAnsi="Source Sans Pro"/>
        </w:rPr>
      </w:pPr>
      <w:r w:rsidRPr="001E09FB">
        <w:rPr>
          <w:rFonts w:ascii="Source Sans Pro" w:hAnsi="Source Sans Pro"/>
        </w:rPr>
        <w:t xml:space="preserve">PM peak inbound boardings and </w:t>
      </w:r>
      <w:proofErr w:type="spellStart"/>
      <w:r w:rsidRPr="001E09FB">
        <w:rPr>
          <w:rFonts w:ascii="Source Sans Pro" w:hAnsi="Source Sans Pro"/>
        </w:rPr>
        <w:t>alightings</w:t>
      </w:r>
      <w:proofErr w:type="spellEnd"/>
      <w:r w:rsidRPr="001E09FB">
        <w:rPr>
          <w:rFonts w:ascii="Source Sans Pro" w:hAnsi="Source Sans Pro"/>
        </w:rPr>
        <w:t xml:space="preserve"> – people boarding / alighting from services departing between 4pm and 6pm.</w:t>
      </w:r>
    </w:p>
    <w:bookmarkEnd w:id="4"/>
    <w:p w14:paraId="750E6F8E" w14:textId="77777777" w:rsidR="00AD31E7" w:rsidRPr="001E09FB" w:rsidRDefault="00AD31E7" w:rsidP="00AD31E7">
      <w:pPr>
        <w:pStyle w:val="Caption"/>
        <w:keepNext/>
        <w:jc w:val="both"/>
        <w:rPr>
          <w:rFonts w:ascii="Source Sans Pro" w:hAnsi="Source Sans Pro"/>
        </w:rPr>
      </w:pPr>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1</w:t>
      </w:r>
      <w:r w:rsidRPr="001E09FB">
        <w:rPr>
          <w:rFonts w:ascii="Source Sans Pro" w:hAnsi="Source Sans Pro"/>
          <w:noProof/>
        </w:rPr>
        <w:fldChar w:fldCharType="end"/>
      </w:r>
      <w:r w:rsidRPr="001E09FB">
        <w:rPr>
          <w:rFonts w:ascii="Source Sans Pro" w:hAnsi="Source Sans Pro"/>
        </w:rPr>
        <w:t xml:space="preserve"> Daily inbound and outbound rail boardings by time of day, </w:t>
      </w:r>
      <w:proofErr w:type="gramStart"/>
      <w:r w:rsidRPr="001E09FB">
        <w:rPr>
          <w:rFonts w:ascii="Source Sans Pro" w:hAnsi="Source Sans Pro"/>
        </w:rPr>
        <w:t>weekday</w:t>
      </w:r>
      <w:proofErr w:type="gramEnd"/>
      <w:r w:rsidRPr="001E09FB">
        <w:rPr>
          <w:rFonts w:ascii="Source Sans Pro" w:hAnsi="Source Sans Pro"/>
        </w:rPr>
        <w:t xml:space="preserve"> and weekend</w:t>
      </w:r>
    </w:p>
    <w:p w14:paraId="45DAA25B"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7C7C5AC8" wp14:editId="40BF168C">
            <wp:extent cx="5502004" cy="118375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2029" cy="1188064"/>
                    </a:xfrm>
                    <a:prstGeom prst="rect">
                      <a:avLst/>
                    </a:prstGeom>
                    <a:noFill/>
                    <a:ln>
                      <a:noFill/>
                    </a:ln>
                  </pic:spPr>
                </pic:pic>
              </a:graphicData>
            </a:graphic>
          </wp:inline>
        </w:drawing>
      </w:r>
    </w:p>
    <w:p w14:paraId="6F935BFD" w14:textId="77777777" w:rsidR="00AD31E7" w:rsidRPr="001E09FB" w:rsidRDefault="00AD31E7" w:rsidP="00AD31E7">
      <w:pPr>
        <w:pStyle w:val="BodyText"/>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_Ref77766648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Figure 1</w:t>
      </w:r>
      <w:r w:rsidRPr="001E09FB">
        <w:rPr>
          <w:rFonts w:ascii="Source Sans Pro" w:hAnsi="Source Sans Pro"/>
        </w:rPr>
        <w:fldChar w:fldCharType="end"/>
      </w:r>
      <w:r w:rsidRPr="001E09FB">
        <w:rPr>
          <w:rFonts w:ascii="Source Sans Pro" w:hAnsi="Source Sans Pro"/>
        </w:rPr>
        <w:t xml:space="preserve"> provides a graphical representation of the data summarised in Table 1</w:t>
      </w:r>
    </w:p>
    <w:p w14:paraId="033CFE70" w14:textId="77777777" w:rsidR="00AD31E7" w:rsidRPr="001E09FB" w:rsidRDefault="00AD31E7" w:rsidP="00AD31E7">
      <w:pPr>
        <w:pStyle w:val="Caption"/>
        <w:keepNext/>
        <w:ind w:left="0"/>
        <w:jc w:val="both"/>
        <w:rPr>
          <w:rFonts w:ascii="Source Sans Pro" w:hAnsi="Source Sans Pro"/>
        </w:rPr>
      </w:pPr>
      <w:bookmarkStart w:id="5" w:name="_Ref77766648"/>
      <w:r w:rsidRPr="001E09FB">
        <w:rPr>
          <w:rFonts w:ascii="Source Sans Pro" w:hAnsi="Source Sans Pro"/>
        </w:rPr>
        <w:lastRenderedPageBreak/>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1</w:t>
      </w:r>
      <w:r w:rsidRPr="001E09FB">
        <w:rPr>
          <w:rFonts w:ascii="Source Sans Pro" w:hAnsi="Source Sans Pro"/>
          <w:noProof/>
        </w:rPr>
        <w:fldChar w:fldCharType="end"/>
      </w:r>
      <w:bookmarkEnd w:id="5"/>
      <w:r w:rsidRPr="001E09FB">
        <w:rPr>
          <w:rFonts w:ascii="Source Sans Pro" w:hAnsi="Source Sans Pro"/>
        </w:rPr>
        <w:t>: Daily weekday boardings, inbound &amp; outbound, by time of day</w:t>
      </w:r>
    </w:p>
    <w:p w14:paraId="55F9B62C"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0C94ACE9" wp14:editId="05E32297">
            <wp:extent cx="5867400" cy="324825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246" cy="3250382"/>
                    </a:xfrm>
                    <a:prstGeom prst="rect">
                      <a:avLst/>
                    </a:prstGeom>
                    <a:noFill/>
                  </pic:spPr>
                </pic:pic>
              </a:graphicData>
            </a:graphic>
          </wp:inline>
        </w:drawing>
      </w:r>
    </w:p>
    <w:p w14:paraId="67CEAB9F" w14:textId="77777777" w:rsidR="00AD31E7" w:rsidRPr="001E09FB" w:rsidRDefault="00AD31E7" w:rsidP="00AD31E7">
      <w:pPr>
        <w:pStyle w:val="BodyText"/>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_Ref78796611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2</w:t>
      </w:r>
      <w:r w:rsidRPr="001E09FB">
        <w:rPr>
          <w:rFonts w:ascii="Source Sans Pro" w:hAnsi="Source Sans Pro"/>
        </w:rPr>
        <w:fldChar w:fldCharType="end"/>
      </w:r>
      <w:r w:rsidRPr="001E09FB">
        <w:rPr>
          <w:rFonts w:ascii="Source Sans Pro" w:hAnsi="Source Sans Pro"/>
        </w:rPr>
        <w:t xml:space="preserve"> below shows average daily (weekday and weekend) rail </w:t>
      </w:r>
      <w:proofErr w:type="spellStart"/>
      <w:r w:rsidRPr="001E09FB">
        <w:rPr>
          <w:rFonts w:ascii="Source Sans Pro" w:hAnsi="Source Sans Pro"/>
        </w:rPr>
        <w:t>alightings</w:t>
      </w:r>
      <w:proofErr w:type="spellEnd"/>
      <w:r w:rsidRPr="001E09FB">
        <w:rPr>
          <w:rFonts w:ascii="Source Sans Pro" w:hAnsi="Source Sans Pro"/>
        </w:rPr>
        <w:t xml:space="preserve"> by </w:t>
      </w:r>
      <w:proofErr w:type="gramStart"/>
      <w:r w:rsidRPr="001E09FB">
        <w:rPr>
          <w:rFonts w:ascii="Source Sans Pro" w:hAnsi="Source Sans Pro"/>
        </w:rPr>
        <w:t>time period</w:t>
      </w:r>
      <w:proofErr w:type="gramEnd"/>
      <w:r w:rsidRPr="001E09FB">
        <w:rPr>
          <w:rFonts w:ascii="Source Sans Pro" w:hAnsi="Source Sans Pro"/>
        </w:rPr>
        <w:t xml:space="preserve"> and direction, for each stop, derived from the ATC data.</w:t>
      </w:r>
    </w:p>
    <w:p w14:paraId="7E9AEA58" w14:textId="77777777" w:rsidR="00AD31E7" w:rsidRPr="001E09FB" w:rsidRDefault="00AD31E7" w:rsidP="00AD31E7">
      <w:pPr>
        <w:pStyle w:val="BodyText"/>
        <w:ind w:left="0"/>
        <w:rPr>
          <w:rFonts w:ascii="Source Sans Pro" w:hAnsi="Source Sans Pro"/>
        </w:rPr>
      </w:pPr>
      <w:r w:rsidRPr="001E09FB">
        <w:rPr>
          <w:rFonts w:ascii="Source Sans Pro" w:hAnsi="Source Sans Pro"/>
        </w:rPr>
        <w:t xml:space="preserve">As per the previous commentary, inbound </w:t>
      </w:r>
      <w:proofErr w:type="spellStart"/>
      <w:r w:rsidRPr="001E09FB">
        <w:rPr>
          <w:rFonts w:ascii="Source Sans Pro" w:hAnsi="Source Sans Pro"/>
        </w:rPr>
        <w:t>alightings</w:t>
      </w:r>
      <w:proofErr w:type="spellEnd"/>
      <w:r w:rsidRPr="001E09FB">
        <w:rPr>
          <w:rFonts w:ascii="Source Sans Pro" w:hAnsi="Source Sans Pro"/>
        </w:rPr>
        <w:t xml:space="preserve"> at Wellington Station are broadly assumed to be essentially equal to inbound boardings between Linden and Takapu Rd (the observed data shows small imbalances due to error margins in the train counters) (</w:t>
      </w:r>
      <w:r w:rsidRPr="001E09FB">
        <w:rPr>
          <w:rFonts w:ascii="Source Sans Pro" w:hAnsi="Source Sans Pro"/>
          <w:bCs/>
        </w:rPr>
        <w:fldChar w:fldCharType="begin"/>
      </w:r>
      <w:r w:rsidRPr="001E09FB">
        <w:rPr>
          <w:rFonts w:ascii="Source Sans Pro" w:hAnsi="Source Sans Pro"/>
          <w:bCs/>
        </w:rPr>
        <w:instrText xml:space="preserve"> REF _Ref78797026 \h  \* MERGEFORMAT </w:instrText>
      </w:r>
      <w:r w:rsidRPr="001E09FB">
        <w:rPr>
          <w:rFonts w:ascii="Source Sans Pro" w:hAnsi="Source Sans Pro"/>
          <w:bCs/>
        </w:rPr>
      </w:r>
      <w:r w:rsidRPr="001E09FB">
        <w:rPr>
          <w:rFonts w:ascii="Source Sans Pro" w:hAnsi="Source Sans Pro"/>
          <w:bCs/>
        </w:rPr>
        <w:fldChar w:fldCharType="separate"/>
      </w:r>
      <w:r w:rsidRPr="001E09FB">
        <w:rPr>
          <w:rFonts w:ascii="Source Sans Pro" w:hAnsi="Source Sans Pro"/>
          <w:bCs/>
        </w:rPr>
        <w:t xml:space="preserve">Figure </w:t>
      </w:r>
      <w:r w:rsidRPr="001E09FB">
        <w:rPr>
          <w:rFonts w:ascii="Source Sans Pro" w:hAnsi="Source Sans Pro"/>
          <w:bCs/>
          <w:noProof/>
        </w:rPr>
        <w:t>2</w:t>
      </w:r>
      <w:r w:rsidRPr="001E09FB">
        <w:rPr>
          <w:rFonts w:ascii="Source Sans Pro" w:hAnsi="Source Sans Pro"/>
          <w:bCs/>
        </w:rPr>
        <w:fldChar w:fldCharType="end"/>
      </w:r>
      <w:r w:rsidRPr="001E09FB">
        <w:rPr>
          <w:rFonts w:ascii="Source Sans Pro" w:hAnsi="Source Sans Pro"/>
        </w:rPr>
        <w:t xml:space="preserve"> and </w:t>
      </w:r>
      <w:r w:rsidRPr="001E09FB">
        <w:rPr>
          <w:rFonts w:ascii="Source Sans Pro" w:hAnsi="Source Sans Pro"/>
          <w:bCs/>
        </w:rPr>
        <w:t>Table 2</w:t>
      </w:r>
      <w:r w:rsidRPr="001E09FB">
        <w:rPr>
          <w:rFonts w:ascii="Source Sans Pro" w:hAnsi="Source Sans Pro"/>
        </w:rPr>
        <w:t>).</w:t>
      </w:r>
    </w:p>
    <w:p w14:paraId="181D2E47" w14:textId="77777777" w:rsidR="00AD31E7" w:rsidRPr="001E09FB" w:rsidRDefault="00AD31E7" w:rsidP="00AD31E7">
      <w:pPr>
        <w:pStyle w:val="Caption"/>
        <w:keepNext/>
        <w:ind w:left="0"/>
        <w:jc w:val="both"/>
        <w:rPr>
          <w:rFonts w:ascii="Source Sans Pro" w:hAnsi="Source Sans Pro"/>
        </w:rPr>
      </w:pPr>
      <w:bookmarkStart w:id="6" w:name="_Ref78796611"/>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2</w:t>
      </w:r>
      <w:r w:rsidRPr="001E09FB">
        <w:rPr>
          <w:rFonts w:ascii="Source Sans Pro" w:hAnsi="Source Sans Pro"/>
          <w:noProof/>
        </w:rPr>
        <w:fldChar w:fldCharType="end"/>
      </w:r>
      <w:bookmarkEnd w:id="6"/>
      <w:r w:rsidRPr="001E09FB">
        <w:rPr>
          <w:rFonts w:ascii="Source Sans Pro" w:hAnsi="Source Sans Pro"/>
        </w:rPr>
        <w:t>: Daily alighting inbound &amp; outbound by time of day, weekday &amp; weekend</w:t>
      </w:r>
    </w:p>
    <w:p w14:paraId="32851A75"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065D73DB" wp14:editId="4A325E64">
            <wp:extent cx="6405889" cy="12563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6298" cy="1266192"/>
                    </a:xfrm>
                    <a:prstGeom prst="rect">
                      <a:avLst/>
                    </a:prstGeom>
                    <a:noFill/>
                    <a:ln>
                      <a:noFill/>
                    </a:ln>
                  </pic:spPr>
                </pic:pic>
              </a:graphicData>
            </a:graphic>
          </wp:inline>
        </w:drawing>
      </w:r>
    </w:p>
    <w:p w14:paraId="3754CAFA" w14:textId="77777777" w:rsidR="00AD31E7" w:rsidRPr="001E09FB" w:rsidRDefault="00AD31E7" w:rsidP="00AD31E7">
      <w:pPr>
        <w:pStyle w:val="Caption"/>
        <w:keepNext/>
        <w:ind w:left="0"/>
        <w:jc w:val="both"/>
        <w:rPr>
          <w:rFonts w:ascii="Source Sans Pro" w:hAnsi="Source Sans Pro"/>
        </w:rPr>
      </w:pPr>
      <w:bookmarkStart w:id="7" w:name="_Ref78797026"/>
      <w:r w:rsidRPr="001E09FB">
        <w:rPr>
          <w:rFonts w:ascii="Source Sans Pro" w:hAnsi="Source Sans Pro"/>
        </w:rPr>
        <w:lastRenderedPageBreak/>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2</w:t>
      </w:r>
      <w:r w:rsidRPr="001E09FB">
        <w:rPr>
          <w:rFonts w:ascii="Source Sans Pro" w:hAnsi="Source Sans Pro"/>
          <w:noProof/>
        </w:rPr>
        <w:fldChar w:fldCharType="end"/>
      </w:r>
      <w:bookmarkEnd w:id="7"/>
      <w:r w:rsidRPr="001E09FB">
        <w:rPr>
          <w:rFonts w:ascii="Source Sans Pro" w:hAnsi="Source Sans Pro"/>
        </w:rPr>
        <w:t>: Daily alighting inbound &amp; outbound</w:t>
      </w:r>
    </w:p>
    <w:p w14:paraId="4AFBB5CE"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095C0743" wp14:editId="197BBFE0">
            <wp:extent cx="5939790" cy="3139977"/>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59" cy="3142339"/>
                    </a:xfrm>
                    <a:prstGeom prst="rect">
                      <a:avLst/>
                    </a:prstGeom>
                    <a:noFill/>
                  </pic:spPr>
                </pic:pic>
              </a:graphicData>
            </a:graphic>
          </wp:inline>
        </w:drawing>
      </w:r>
    </w:p>
    <w:p w14:paraId="357A89A3" w14:textId="77777777" w:rsidR="00AD31E7" w:rsidRPr="001E09FB" w:rsidRDefault="00AD31E7" w:rsidP="00AD31E7">
      <w:pPr>
        <w:pStyle w:val="GWOutlineA2"/>
        <w:rPr>
          <w:rFonts w:ascii="Source Sans Pro" w:hAnsi="Source Sans Pro"/>
        </w:rPr>
      </w:pPr>
      <w:bookmarkStart w:id="8" w:name="_Toc89185504"/>
      <w:r w:rsidRPr="001E09FB">
        <w:rPr>
          <w:rFonts w:ascii="Source Sans Pro" w:hAnsi="Source Sans Pro"/>
        </w:rPr>
        <w:t xml:space="preserve">Volume/capacity ratio – </w:t>
      </w:r>
      <w:bookmarkEnd w:id="8"/>
      <w:r w:rsidRPr="001E09FB">
        <w:rPr>
          <w:rFonts w:ascii="Source Sans Pro" w:hAnsi="Source Sans Pro"/>
        </w:rPr>
        <w:t>crowding</w:t>
      </w:r>
    </w:p>
    <w:p w14:paraId="38FEF7F9" w14:textId="77777777" w:rsidR="00AD31E7" w:rsidRPr="001E09FB" w:rsidRDefault="00AD31E7" w:rsidP="00AD31E7">
      <w:pPr>
        <w:pStyle w:val="BodyText"/>
        <w:ind w:left="0"/>
        <w:rPr>
          <w:rFonts w:ascii="Source Sans Pro" w:hAnsi="Source Sans Pro"/>
        </w:rPr>
      </w:pPr>
      <w:r w:rsidRPr="001E09FB">
        <w:rPr>
          <w:rFonts w:ascii="Source Sans Pro" w:hAnsi="Source Sans Pro"/>
        </w:rPr>
        <w:t xml:space="preserve">Patronage data collected from the automatic train counters has been matched with capacity data (seated capacity) to estimate volume/capacity (V/C) ratios for services along the corridor and understand whether any crowding exists on the network. </w:t>
      </w:r>
    </w:p>
    <w:p w14:paraId="287BE96B" w14:textId="77777777" w:rsidR="00AD31E7" w:rsidRPr="001E09FB" w:rsidRDefault="00AD31E7" w:rsidP="00AD31E7">
      <w:pPr>
        <w:pStyle w:val="BodyText"/>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_Ref86134828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3</w:t>
      </w:r>
      <w:r w:rsidRPr="001E09FB">
        <w:rPr>
          <w:rFonts w:ascii="Source Sans Pro" w:hAnsi="Source Sans Pro"/>
        </w:rPr>
        <w:fldChar w:fldCharType="end"/>
      </w:r>
      <w:r w:rsidRPr="001E09FB">
        <w:rPr>
          <w:rFonts w:ascii="Source Sans Pro" w:hAnsi="Source Sans Pro"/>
        </w:rPr>
        <w:t xml:space="preserve"> and </w:t>
      </w:r>
      <w:r w:rsidRPr="001E09FB">
        <w:rPr>
          <w:rFonts w:ascii="Source Sans Pro" w:hAnsi="Source Sans Pro"/>
        </w:rPr>
        <w:fldChar w:fldCharType="begin"/>
      </w:r>
      <w:r w:rsidRPr="001E09FB">
        <w:rPr>
          <w:rFonts w:ascii="Source Sans Pro" w:hAnsi="Source Sans Pro"/>
        </w:rPr>
        <w:instrText xml:space="preserve"> REF _Ref85557899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4</w:t>
      </w:r>
      <w:r w:rsidRPr="001E09FB">
        <w:rPr>
          <w:rFonts w:ascii="Source Sans Pro" w:hAnsi="Source Sans Pro"/>
        </w:rPr>
        <w:fldChar w:fldCharType="end"/>
      </w:r>
      <w:r w:rsidRPr="001E09FB">
        <w:rPr>
          <w:rFonts w:ascii="Source Sans Pro" w:hAnsi="Source Sans Pro"/>
        </w:rPr>
        <w:t xml:space="preserve"> show the V/C ratio for inbound and outbound services by station of departure with the shading indicating the V/C ratio.  </w:t>
      </w:r>
    </w:p>
    <w:p w14:paraId="34B67F2B" w14:textId="77777777" w:rsidR="00AD31E7" w:rsidRPr="001E09FB" w:rsidRDefault="00AD31E7" w:rsidP="00AD31E7">
      <w:pPr>
        <w:pStyle w:val="BodyText"/>
        <w:ind w:left="0"/>
        <w:rPr>
          <w:rFonts w:ascii="Source Sans Pro" w:hAnsi="Source Sans Pro"/>
        </w:rPr>
      </w:pPr>
      <w:r w:rsidRPr="001E09FB">
        <w:rPr>
          <w:rFonts w:ascii="Source Sans Pro" w:hAnsi="Source Sans Pro"/>
        </w:rPr>
        <w:t>Note that the times relate to departure times from Linden (inbound) and departure times from Wellington (outbound).</w:t>
      </w:r>
    </w:p>
    <w:p w14:paraId="58397188" w14:textId="77777777" w:rsidR="00AD31E7" w:rsidRPr="001E09FB" w:rsidRDefault="00AD31E7" w:rsidP="00AD31E7">
      <w:pPr>
        <w:pStyle w:val="Caption"/>
        <w:keepNext/>
        <w:ind w:left="0"/>
        <w:jc w:val="both"/>
        <w:rPr>
          <w:rFonts w:ascii="Source Sans Pro" w:hAnsi="Source Sans Pro"/>
        </w:rPr>
      </w:pPr>
      <w:bookmarkStart w:id="9" w:name="_Ref86134828"/>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3</w:t>
      </w:r>
      <w:r w:rsidRPr="001E09FB">
        <w:rPr>
          <w:rFonts w:ascii="Source Sans Pro" w:hAnsi="Source Sans Pro"/>
          <w:noProof/>
        </w:rPr>
        <w:fldChar w:fldCharType="end"/>
      </w:r>
      <w:bookmarkEnd w:id="9"/>
      <w:r w:rsidRPr="001E09FB">
        <w:rPr>
          <w:rFonts w:ascii="Source Sans Pro" w:hAnsi="Source Sans Pro"/>
        </w:rPr>
        <w:t>: Volume/capacity ratio by inbound service by station</w:t>
      </w:r>
    </w:p>
    <w:p w14:paraId="2EC5513D"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54038174" wp14:editId="12ECC7C3">
            <wp:extent cx="5895338" cy="79733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0" cy="807728"/>
                    </a:xfrm>
                    <a:prstGeom prst="rect">
                      <a:avLst/>
                    </a:prstGeom>
                    <a:noFill/>
                    <a:ln>
                      <a:noFill/>
                    </a:ln>
                  </pic:spPr>
                </pic:pic>
              </a:graphicData>
            </a:graphic>
          </wp:inline>
        </w:drawing>
      </w:r>
    </w:p>
    <w:p w14:paraId="62CA5B0A" w14:textId="77777777" w:rsidR="00AD31E7" w:rsidRPr="001E09FB" w:rsidRDefault="00AD31E7" w:rsidP="00AD31E7">
      <w:pPr>
        <w:pStyle w:val="Caption"/>
        <w:keepNext/>
        <w:ind w:left="0"/>
        <w:jc w:val="both"/>
        <w:rPr>
          <w:rFonts w:ascii="Source Sans Pro" w:hAnsi="Source Sans Pro"/>
        </w:rPr>
      </w:pPr>
      <w:bookmarkStart w:id="10" w:name="_Ref85557899"/>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4</w:t>
      </w:r>
      <w:r w:rsidRPr="001E09FB">
        <w:rPr>
          <w:rFonts w:ascii="Source Sans Pro" w:hAnsi="Source Sans Pro"/>
          <w:noProof/>
        </w:rPr>
        <w:fldChar w:fldCharType="end"/>
      </w:r>
      <w:bookmarkEnd w:id="10"/>
      <w:r w:rsidRPr="001E09FB">
        <w:rPr>
          <w:rFonts w:ascii="Source Sans Pro" w:hAnsi="Source Sans Pro"/>
        </w:rPr>
        <w:t>: Volume/capacity ratio by outbound service and station</w:t>
      </w:r>
    </w:p>
    <w:p w14:paraId="08136C39"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3EBEFD6A" wp14:editId="48E7503A">
            <wp:extent cx="5883258" cy="76532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645" cy="773444"/>
                    </a:xfrm>
                    <a:prstGeom prst="rect">
                      <a:avLst/>
                    </a:prstGeom>
                    <a:noFill/>
                    <a:ln>
                      <a:noFill/>
                    </a:ln>
                  </pic:spPr>
                </pic:pic>
              </a:graphicData>
            </a:graphic>
          </wp:inline>
        </w:drawing>
      </w:r>
    </w:p>
    <w:p w14:paraId="5610CBB2" w14:textId="77777777" w:rsidR="00996A7D" w:rsidRDefault="00996A7D" w:rsidP="00AD31E7">
      <w:pPr>
        <w:spacing w:after="120"/>
        <w:rPr>
          <w:rFonts w:ascii="Source Sans Pro" w:hAnsi="Source Sans Pro"/>
        </w:rPr>
      </w:pPr>
    </w:p>
    <w:p w14:paraId="6C2B7529" w14:textId="09D546FB" w:rsidR="00AD31E7" w:rsidRPr="001E09FB" w:rsidRDefault="00AD31E7" w:rsidP="00AD31E7">
      <w:pPr>
        <w:spacing w:after="120"/>
        <w:rPr>
          <w:rFonts w:ascii="Source Sans Pro" w:hAnsi="Source Sans Pro"/>
        </w:rPr>
      </w:pPr>
      <w:r w:rsidRPr="001E09FB">
        <w:rPr>
          <w:rFonts w:ascii="Source Sans Pro" w:hAnsi="Source Sans Pro"/>
        </w:rPr>
        <w:lastRenderedPageBreak/>
        <w:t>The volume/capacity analysis shows:</w:t>
      </w:r>
    </w:p>
    <w:p w14:paraId="5A3A9769" w14:textId="77777777" w:rsidR="00AD31E7" w:rsidRPr="001E09FB" w:rsidRDefault="00AD31E7" w:rsidP="00AD31E7">
      <w:pPr>
        <w:pStyle w:val="ListParagraph"/>
        <w:numPr>
          <w:ilvl w:val="0"/>
          <w:numId w:val="15"/>
        </w:numPr>
        <w:rPr>
          <w:rFonts w:ascii="Source Sans Pro" w:hAnsi="Source Sans Pro"/>
        </w:rPr>
      </w:pPr>
      <w:r w:rsidRPr="001E09FB">
        <w:rPr>
          <w:rFonts w:ascii="Source Sans Pro" w:hAnsi="Source Sans Pro"/>
        </w:rPr>
        <w:t xml:space="preserve">The highest passenger volumes and V/C ratios inbound occur during the morning peak between 7:00am–7:30am </w:t>
      </w:r>
    </w:p>
    <w:p w14:paraId="14CF782E" w14:textId="77777777" w:rsidR="00AD31E7" w:rsidRPr="001E09FB" w:rsidRDefault="00AD31E7" w:rsidP="00AD31E7">
      <w:pPr>
        <w:pStyle w:val="ListParagraph"/>
        <w:numPr>
          <w:ilvl w:val="0"/>
          <w:numId w:val="15"/>
        </w:numPr>
        <w:rPr>
          <w:rFonts w:ascii="Source Sans Pro" w:hAnsi="Source Sans Pro"/>
        </w:rPr>
      </w:pPr>
      <w:r w:rsidRPr="001E09FB">
        <w:rPr>
          <w:rFonts w:ascii="Source Sans Pro" w:hAnsi="Source Sans Pro"/>
        </w:rPr>
        <w:t>There is some crowding between 7:00am and 7:30am during the morning peak between Linden and Takapu Road</w:t>
      </w:r>
    </w:p>
    <w:p w14:paraId="764238CD" w14:textId="77777777" w:rsidR="00AD31E7" w:rsidRPr="001E09FB" w:rsidRDefault="00AD31E7" w:rsidP="00AD31E7">
      <w:pPr>
        <w:pStyle w:val="ListParagraph"/>
        <w:ind w:left="360"/>
        <w:rPr>
          <w:rFonts w:ascii="Source Sans Pro" w:hAnsi="Source Sans Pro"/>
        </w:rPr>
      </w:pPr>
      <w:r w:rsidRPr="001E09FB">
        <w:rPr>
          <w:rFonts w:ascii="Source Sans Pro" w:hAnsi="Source Sans Pro"/>
        </w:rPr>
        <w:t xml:space="preserve"> </w:t>
      </w:r>
    </w:p>
    <w:p w14:paraId="658A043C" w14:textId="77777777" w:rsidR="00AD31E7" w:rsidRPr="001E09FB" w:rsidRDefault="00AD31E7" w:rsidP="00AD31E7">
      <w:pPr>
        <w:pStyle w:val="GWOutlineA2"/>
        <w:rPr>
          <w:rFonts w:ascii="Source Sans Pro" w:hAnsi="Source Sans Pro"/>
        </w:rPr>
      </w:pPr>
      <w:bookmarkStart w:id="11" w:name="_Toc89185505"/>
      <w:r w:rsidRPr="001E09FB">
        <w:rPr>
          <w:rFonts w:ascii="Source Sans Pro" w:hAnsi="Source Sans Pro"/>
        </w:rPr>
        <w:t>Park &amp; ride capacity and utilisation</w:t>
      </w:r>
      <w:bookmarkStart w:id="12" w:name="_Ref78194706"/>
      <w:bookmarkEnd w:id="11"/>
    </w:p>
    <w:p w14:paraId="7AD1640F" w14:textId="77777777" w:rsidR="00AD31E7" w:rsidRPr="001E09FB" w:rsidRDefault="00AD31E7" w:rsidP="00AD31E7">
      <w:pPr>
        <w:pStyle w:val="BodyText"/>
        <w:ind w:left="0"/>
        <w:rPr>
          <w:rFonts w:ascii="Source Sans Pro" w:hAnsi="Source Sans Pro"/>
        </w:rPr>
      </w:pPr>
      <w:r w:rsidRPr="001E09FB">
        <w:rPr>
          <w:rFonts w:ascii="Source Sans Pro" w:hAnsi="Source Sans Pro"/>
          <w:b/>
        </w:rPr>
        <w:fldChar w:fldCharType="begin"/>
      </w:r>
      <w:r w:rsidRPr="001E09FB">
        <w:rPr>
          <w:rFonts w:ascii="Source Sans Pro" w:hAnsi="Source Sans Pro"/>
          <w:b/>
        </w:rPr>
        <w:instrText xml:space="preserve"> REF _Ref81214828 \h  \* MERGEFORMAT </w:instrText>
      </w:r>
      <w:r w:rsidRPr="001E09FB">
        <w:rPr>
          <w:rFonts w:ascii="Source Sans Pro" w:hAnsi="Source Sans Pro"/>
          <w:b/>
        </w:rPr>
      </w:r>
      <w:r w:rsidRPr="001E09FB">
        <w:rPr>
          <w:rFonts w:ascii="Source Sans Pro" w:hAnsi="Source Sans Pro"/>
          <w:b/>
        </w:rPr>
        <w:fldChar w:fldCharType="separate"/>
      </w:r>
      <w:r w:rsidRPr="001E09FB">
        <w:rPr>
          <w:rFonts w:ascii="Source Sans Pro" w:hAnsi="Source Sans Pro"/>
          <w:b/>
        </w:rPr>
        <w:t xml:space="preserve">Table </w:t>
      </w:r>
      <w:r w:rsidRPr="001E09FB">
        <w:rPr>
          <w:rFonts w:ascii="Source Sans Pro" w:hAnsi="Source Sans Pro"/>
          <w:b/>
          <w:noProof/>
        </w:rPr>
        <w:t>5</w:t>
      </w:r>
      <w:r w:rsidRPr="001E09FB">
        <w:rPr>
          <w:rFonts w:ascii="Source Sans Pro" w:hAnsi="Source Sans Pro"/>
          <w:b/>
        </w:rPr>
        <w:fldChar w:fldCharType="end"/>
      </w:r>
      <w:r w:rsidRPr="001E09FB">
        <w:rPr>
          <w:rFonts w:ascii="Source Sans Pro" w:hAnsi="Source Sans Pro"/>
        </w:rPr>
        <w:t xml:space="preserve"> shows park &amp; ride (P&amp;R) capacity matched against daily boarding at four stations on the Tawa section of the Kapiti line. </w:t>
      </w:r>
    </w:p>
    <w:p w14:paraId="4DF893BA" w14:textId="77777777" w:rsidR="00AD31E7" w:rsidRPr="001E09FB" w:rsidRDefault="00AD31E7" w:rsidP="00AD31E7">
      <w:pPr>
        <w:pStyle w:val="BodyText"/>
        <w:ind w:left="0"/>
        <w:rPr>
          <w:rFonts w:ascii="Source Sans Pro" w:hAnsi="Source Sans Pro"/>
        </w:rPr>
      </w:pPr>
      <w:r w:rsidRPr="001E09FB">
        <w:rPr>
          <w:rFonts w:ascii="Source Sans Pro" w:hAnsi="Source Sans Pro"/>
        </w:rPr>
        <w:t>The table shows the following:</w:t>
      </w:r>
    </w:p>
    <w:p w14:paraId="54481F36" w14:textId="77777777" w:rsidR="00AD31E7" w:rsidRPr="001E09FB" w:rsidRDefault="00AD31E7" w:rsidP="00AD31E7">
      <w:pPr>
        <w:pStyle w:val="BodyText"/>
        <w:numPr>
          <w:ilvl w:val="0"/>
          <w:numId w:val="35"/>
        </w:numPr>
        <w:spacing w:after="120"/>
        <w:ind w:left="714" w:hanging="357"/>
        <w:rPr>
          <w:rFonts w:ascii="Source Sans Pro" w:hAnsi="Source Sans Pro"/>
        </w:rPr>
      </w:pPr>
      <w:r w:rsidRPr="001E09FB">
        <w:rPr>
          <w:rFonts w:ascii="Source Sans Pro" w:hAnsi="Source Sans Pro"/>
        </w:rPr>
        <w:t>Approximately 540 P&amp;R spaces across 4 stations (one of which has no P&amp;R)</w:t>
      </w:r>
    </w:p>
    <w:p w14:paraId="6DE22FE2" w14:textId="77777777" w:rsidR="00AD31E7" w:rsidRPr="001E09FB" w:rsidRDefault="00AD31E7" w:rsidP="00AD31E7">
      <w:pPr>
        <w:pStyle w:val="BodyText"/>
        <w:numPr>
          <w:ilvl w:val="0"/>
          <w:numId w:val="35"/>
        </w:numPr>
        <w:spacing w:after="120"/>
        <w:ind w:left="714" w:hanging="357"/>
        <w:rPr>
          <w:rFonts w:ascii="Source Sans Pro" w:hAnsi="Source Sans Pro"/>
        </w:rPr>
      </w:pPr>
      <w:r w:rsidRPr="001E09FB">
        <w:rPr>
          <w:rFonts w:ascii="Source Sans Pro" w:hAnsi="Source Sans Pro"/>
        </w:rPr>
        <w:t>Across the AM peak, the ratio of P&amp;R spaces to observed AM boarding is 46%</w:t>
      </w:r>
    </w:p>
    <w:p w14:paraId="1953E611" w14:textId="77777777" w:rsidR="00AD31E7" w:rsidRPr="001E09FB" w:rsidRDefault="00AD31E7" w:rsidP="00AD31E7">
      <w:pPr>
        <w:pStyle w:val="BodyText"/>
        <w:numPr>
          <w:ilvl w:val="0"/>
          <w:numId w:val="35"/>
        </w:numPr>
        <w:spacing w:after="120"/>
        <w:ind w:left="714" w:hanging="357"/>
        <w:rPr>
          <w:rFonts w:ascii="Source Sans Pro" w:hAnsi="Source Sans Pro"/>
        </w:rPr>
      </w:pPr>
      <w:r w:rsidRPr="001E09FB">
        <w:rPr>
          <w:rFonts w:ascii="Source Sans Pro" w:hAnsi="Source Sans Pro"/>
        </w:rPr>
        <w:t xml:space="preserve">Compared to other sections of the network, P&amp;R accounts for a relatively high proportion of access trips to the rail station in the AM peak, possibly due to relatively small </w:t>
      </w:r>
      <w:proofErr w:type="gramStart"/>
      <w:r w:rsidRPr="001E09FB">
        <w:rPr>
          <w:rFonts w:ascii="Source Sans Pro" w:hAnsi="Source Sans Pro"/>
        </w:rPr>
        <w:t>walk up</w:t>
      </w:r>
      <w:proofErr w:type="gramEnd"/>
      <w:r w:rsidRPr="001E09FB">
        <w:rPr>
          <w:rFonts w:ascii="Source Sans Pro" w:hAnsi="Source Sans Pro"/>
        </w:rPr>
        <w:t xml:space="preserve"> catchments, no feeder bus services to the stations and freely available P&amp;R capacity.</w:t>
      </w:r>
    </w:p>
    <w:p w14:paraId="42ADE27B" w14:textId="77777777" w:rsidR="00AD31E7" w:rsidRPr="001E09FB" w:rsidRDefault="00AD31E7" w:rsidP="00AD31E7">
      <w:pPr>
        <w:pStyle w:val="Caption"/>
        <w:keepNext/>
        <w:ind w:left="0"/>
        <w:jc w:val="both"/>
        <w:rPr>
          <w:rFonts w:ascii="Source Sans Pro" w:hAnsi="Source Sans Pro"/>
        </w:rPr>
      </w:pPr>
      <w:bookmarkStart w:id="13" w:name="_Ref81214828"/>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5</w:t>
      </w:r>
      <w:r w:rsidRPr="001E09FB">
        <w:rPr>
          <w:rFonts w:ascii="Source Sans Pro" w:hAnsi="Source Sans Pro"/>
          <w:noProof/>
        </w:rPr>
        <w:fldChar w:fldCharType="end"/>
      </w:r>
      <w:bookmarkEnd w:id="12"/>
      <w:bookmarkEnd w:id="13"/>
      <w:r w:rsidRPr="001E09FB">
        <w:rPr>
          <w:rFonts w:ascii="Source Sans Pro" w:hAnsi="Source Sans Pro"/>
        </w:rPr>
        <w:t xml:space="preserve">: Park &amp; Ride Capacity, Tawa section of the Kapiti </w:t>
      </w:r>
      <w:proofErr w:type="spellStart"/>
      <w:r w:rsidRPr="001E09FB">
        <w:rPr>
          <w:rFonts w:ascii="Source Sans Pro" w:hAnsi="Source Sans Pro"/>
        </w:rPr>
        <w:t>ine</w:t>
      </w:r>
      <w:proofErr w:type="spellEnd"/>
    </w:p>
    <w:tbl>
      <w:tblPr>
        <w:tblW w:w="7620" w:type="dxa"/>
        <w:tblLook w:val="04A0" w:firstRow="1" w:lastRow="0" w:firstColumn="1" w:lastColumn="0" w:noHBand="0" w:noVBand="1"/>
      </w:tblPr>
      <w:tblGrid>
        <w:gridCol w:w="1980"/>
        <w:gridCol w:w="1124"/>
        <w:gridCol w:w="1514"/>
        <w:gridCol w:w="1180"/>
        <w:gridCol w:w="1822"/>
      </w:tblGrid>
      <w:tr w:rsidR="00AD31E7" w:rsidRPr="001E09FB" w14:paraId="56BC4C46" w14:textId="77777777" w:rsidTr="006B319D">
        <w:trPr>
          <w:trHeight w:val="290"/>
        </w:trPr>
        <w:tc>
          <w:tcPr>
            <w:tcW w:w="19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3D66D64" w14:textId="77777777" w:rsidR="00AD31E7" w:rsidRPr="001E09FB" w:rsidRDefault="00AD31E7" w:rsidP="006B319D">
            <w:pPr>
              <w:jc w:val="center"/>
              <w:rPr>
                <w:rFonts w:ascii="Source Sans Pro" w:hAnsi="Source Sans Pro" w:cs="Calibri"/>
                <w:b/>
                <w:bCs/>
                <w:color w:val="000000"/>
                <w:sz w:val="20"/>
                <w:lang w:eastAsia="en-NZ"/>
              </w:rPr>
            </w:pPr>
            <w:r w:rsidRPr="001E09FB">
              <w:rPr>
                <w:rFonts w:ascii="Source Sans Pro" w:hAnsi="Source Sans Pro" w:cs="Calibri"/>
                <w:b/>
                <w:bCs/>
                <w:color w:val="000000"/>
                <w:sz w:val="20"/>
                <w:lang w:eastAsia="en-NZ"/>
              </w:rPr>
              <w:t>Station</w:t>
            </w:r>
          </w:p>
        </w:tc>
        <w:tc>
          <w:tcPr>
            <w:tcW w:w="1124" w:type="dxa"/>
            <w:tcBorders>
              <w:top w:val="single" w:sz="4" w:space="0" w:color="auto"/>
              <w:left w:val="nil"/>
              <w:bottom w:val="single" w:sz="4" w:space="0" w:color="auto"/>
              <w:right w:val="single" w:sz="4" w:space="0" w:color="auto"/>
            </w:tcBorders>
            <w:shd w:val="clear" w:color="000000" w:fill="C6E0B4"/>
            <w:noWrap/>
            <w:vAlign w:val="bottom"/>
            <w:hideMark/>
          </w:tcPr>
          <w:p w14:paraId="742F4D99" w14:textId="77777777" w:rsidR="00AD31E7" w:rsidRPr="001E09FB" w:rsidRDefault="00AD31E7" w:rsidP="006B319D">
            <w:pPr>
              <w:jc w:val="center"/>
              <w:rPr>
                <w:rFonts w:ascii="Source Sans Pro" w:hAnsi="Source Sans Pro" w:cs="Calibri"/>
                <w:b/>
                <w:bCs/>
                <w:color w:val="000000"/>
                <w:sz w:val="20"/>
                <w:lang w:eastAsia="en-NZ"/>
              </w:rPr>
            </w:pPr>
            <w:r w:rsidRPr="001E09FB">
              <w:rPr>
                <w:rFonts w:ascii="Source Sans Pro" w:hAnsi="Source Sans Pro" w:cs="Calibri"/>
                <w:b/>
                <w:bCs/>
                <w:color w:val="000000"/>
                <w:sz w:val="20"/>
                <w:lang w:eastAsia="en-NZ"/>
              </w:rPr>
              <w:t>P&amp;R capacity</w:t>
            </w:r>
          </w:p>
        </w:tc>
        <w:tc>
          <w:tcPr>
            <w:tcW w:w="1514" w:type="dxa"/>
            <w:tcBorders>
              <w:top w:val="single" w:sz="4" w:space="0" w:color="auto"/>
              <w:left w:val="nil"/>
              <w:bottom w:val="single" w:sz="4" w:space="0" w:color="auto"/>
              <w:right w:val="single" w:sz="4" w:space="0" w:color="auto"/>
            </w:tcBorders>
            <w:shd w:val="clear" w:color="000000" w:fill="C6E0B4"/>
            <w:vAlign w:val="bottom"/>
            <w:hideMark/>
          </w:tcPr>
          <w:p w14:paraId="55C0D03B" w14:textId="77777777" w:rsidR="00AD31E7" w:rsidRPr="001E09FB" w:rsidRDefault="00AD31E7" w:rsidP="006B319D">
            <w:pPr>
              <w:jc w:val="center"/>
              <w:rPr>
                <w:rFonts w:ascii="Source Sans Pro" w:hAnsi="Source Sans Pro" w:cs="Calibri"/>
                <w:b/>
                <w:bCs/>
                <w:color w:val="000000"/>
                <w:sz w:val="20"/>
                <w:lang w:eastAsia="en-NZ"/>
              </w:rPr>
            </w:pPr>
            <w:r w:rsidRPr="001E09FB">
              <w:rPr>
                <w:rFonts w:ascii="Source Sans Pro" w:hAnsi="Source Sans Pro" w:cs="Calibri"/>
                <w:b/>
                <w:bCs/>
                <w:color w:val="000000"/>
                <w:sz w:val="20"/>
                <w:lang w:eastAsia="en-NZ"/>
              </w:rPr>
              <w:t xml:space="preserve">AM rail boarding </w:t>
            </w:r>
          </w:p>
        </w:tc>
        <w:tc>
          <w:tcPr>
            <w:tcW w:w="1180" w:type="dxa"/>
            <w:tcBorders>
              <w:top w:val="single" w:sz="4" w:space="0" w:color="auto"/>
              <w:left w:val="nil"/>
              <w:bottom w:val="single" w:sz="4" w:space="0" w:color="auto"/>
              <w:right w:val="single" w:sz="4" w:space="0" w:color="auto"/>
            </w:tcBorders>
            <w:shd w:val="clear" w:color="000000" w:fill="C6E0B4"/>
            <w:noWrap/>
            <w:vAlign w:val="bottom"/>
            <w:hideMark/>
          </w:tcPr>
          <w:p w14:paraId="610145C4" w14:textId="77777777" w:rsidR="00AD31E7" w:rsidRPr="001E09FB" w:rsidRDefault="00AD31E7" w:rsidP="006B319D">
            <w:pPr>
              <w:jc w:val="center"/>
              <w:rPr>
                <w:rFonts w:ascii="Source Sans Pro" w:hAnsi="Source Sans Pro" w:cs="Calibri"/>
                <w:b/>
                <w:bCs/>
                <w:color w:val="000000"/>
                <w:sz w:val="20"/>
                <w:lang w:eastAsia="en-NZ"/>
              </w:rPr>
            </w:pPr>
            <w:r w:rsidRPr="001E09FB">
              <w:rPr>
                <w:rFonts w:ascii="Source Sans Pro" w:hAnsi="Source Sans Pro" w:cs="Calibri"/>
                <w:b/>
                <w:bCs/>
                <w:color w:val="000000"/>
                <w:sz w:val="20"/>
                <w:lang w:eastAsia="en-NZ"/>
              </w:rPr>
              <w:t>Ratio</w:t>
            </w:r>
          </w:p>
        </w:tc>
        <w:tc>
          <w:tcPr>
            <w:tcW w:w="1822" w:type="dxa"/>
            <w:tcBorders>
              <w:top w:val="single" w:sz="4" w:space="0" w:color="auto"/>
              <w:left w:val="nil"/>
              <w:bottom w:val="single" w:sz="4" w:space="0" w:color="auto"/>
              <w:right w:val="single" w:sz="4" w:space="0" w:color="auto"/>
            </w:tcBorders>
            <w:shd w:val="clear" w:color="000000" w:fill="C6E0B4"/>
            <w:vAlign w:val="bottom"/>
            <w:hideMark/>
          </w:tcPr>
          <w:p w14:paraId="08DE6458" w14:textId="77777777" w:rsidR="00AD31E7" w:rsidRPr="001E09FB" w:rsidRDefault="00AD31E7" w:rsidP="006B319D">
            <w:pPr>
              <w:jc w:val="center"/>
              <w:rPr>
                <w:rFonts w:ascii="Source Sans Pro" w:hAnsi="Source Sans Pro" w:cs="Calibri"/>
                <w:b/>
                <w:bCs/>
                <w:color w:val="000000"/>
                <w:sz w:val="20"/>
                <w:lang w:eastAsia="en-NZ"/>
              </w:rPr>
            </w:pPr>
            <w:r w:rsidRPr="001E09FB">
              <w:rPr>
                <w:rFonts w:ascii="Source Sans Pro" w:hAnsi="Source Sans Pro" w:cs="Calibri"/>
                <w:b/>
                <w:bCs/>
                <w:color w:val="000000"/>
                <w:sz w:val="20"/>
                <w:lang w:eastAsia="en-NZ"/>
              </w:rPr>
              <w:t>At 85% capacity</w:t>
            </w:r>
          </w:p>
        </w:tc>
      </w:tr>
      <w:tr w:rsidR="00AD31E7" w:rsidRPr="001E09FB" w14:paraId="6003BD51" w14:textId="77777777" w:rsidTr="006B319D">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C6FE23"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Linden Station</w:t>
            </w:r>
          </w:p>
        </w:tc>
        <w:tc>
          <w:tcPr>
            <w:tcW w:w="1124" w:type="dxa"/>
            <w:tcBorders>
              <w:top w:val="nil"/>
              <w:left w:val="nil"/>
              <w:bottom w:val="single" w:sz="4" w:space="0" w:color="auto"/>
              <w:right w:val="single" w:sz="4" w:space="0" w:color="auto"/>
            </w:tcBorders>
            <w:shd w:val="clear" w:color="auto" w:fill="auto"/>
            <w:noWrap/>
            <w:vAlign w:val="bottom"/>
            <w:hideMark/>
          </w:tcPr>
          <w:p w14:paraId="3D103CFD"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1514" w:type="dxa"/>
            <w:tcBorders>
              <w:top w:val="nil"/>
              <w:left w:val="nil"/>
              <w:bottom w:val="single" w:sz="4" w:space="0" w:color="auto"/>
              <w:right w:val="single" w:sz="4" w:space="0" w:color="auto"/>
            </w:tcBorders>
            <w:shd w:val="clear" w:color="auto" w:fill="auto"/>
            <w:noWrap/>
            <w:vAlign w:val="bottom"/>
            <w:hideMark/>
          </w:tcPr>
          <w:p w14:paraId="33007932"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281</w:t>
            </w:r>
          </w:p>
        </w:tc>
        <w:tc>
          <w:tcPr>
            <w:tcW w:w="1180" w:type="dxa"/>
            <w:tcBorders>
              <w:top w:val="nil"/>
              <w:left w:val="nil"/>
              <w:bottom w:val="single" w:sz="4" w:space="0" w:color="auto"/>
              <w:right w:val="single" w:sz="4" w:space="0" w:color="auto"/>
            </w:tcBorders>
            <w:shd w:val="clear" w:color="auto" w:fill="auto"/>
            <w:noWrap/>
            <w:vAlign w:val="bottom"/>
            <w:hideMark/>
          </w:tcPr>
          <w:p w14:paraId="3436515A"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N/A</w:t>
            </w:r>
          </w:p>
        </w:tc>
        <w:tc>
          <w:tcPr>
            <w:tcW w:w="1822" w:type="dxa"/>
            <w:tcBorders>
              <w:top w:val="nil"/>
              <w:left w:val="nil"/>
              <w:bottom w:val="single" w:sz="4" w:space="0" w:color="auto"/>
              <w:right w:val="single" w:sz="4" w:space="0" w:color="auto"/>
            </w:tcBorders>
            <w:shd w:val="clear" w:color="auto" w:fill="auto"/>
            <w:noWrap/>
            <w:vAlign w:val="bottom"/>
            <w:hideMark/>
          </w:tcPr>
          <w:p w14:paraId="22DBA989"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N/A</w:t>
            </w:r>
          </w:p>
        </w:tc>
      </w:tr>
      <w:tr w:rsidR="00AD31E7" w:rsidRPr="001E09FB" w14:paraId="7E8F1A53" w14:textId="77777777" w:rsidTr="006B319D">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82B062"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Tawa Station</w:t>
            </w:r>
          </w:p>
        </w:tc>
        <w:tc>
          <w:tcPr>
            <w:tcW w:w="1124" w:type="dxa"/>
            <w:tcBorders>
              <w:top w:val="nil"/>
              <w:left w:val="nil"/>
              <w:bottom w:val="single" w:sz="4" w:space="0" w:color="auto"/>
              <w:right w:val="single" w:sz="4" w:space="0" w:color="auto"/>
            </w:tcBorders>
            <w:shd w:val="clear" w:color="auto" w:fill="auto"/>
            <w:noWrap/>
            <w:vAlign w:val="bottom"/>
            <w:hideMark/>
          </w:tcPr>
          <w:p w14:paraId="52B55EEA"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214</w:t>
            </w:r>
          </w:p>
        </w:tc>
        <w:tc>
          <w:tcPr>
            <w:tcW w:w="1514" w:type="dxa"/>
            <w:tcBorders>
              <w:top w:val="nil"/>
              <w:left w:val="nil"/>
              <w:bottom w:val="single" w:sz="4" w:space="0" w:color="auto"/>
              <w:right w:val="single" w:sz="4" w:space="0" w:color="auto"/>
            </w:tcBorders>
            <w:shd w:val="clear" w:color="auto" w:fill="auto"/>
            <w:noWrap/>
            <w:vAlign w:val="bottom"/>
            <w:hideMark/>
          </w:tcPr>
          <w:p w14:paraId="13072382"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363</w:t>
            </w:r>
          </w:p>
        </w:tc>
        <w:tc>
          <w:tcPr>
            <w:tcW w:w="1180" w:type="dxa"/>
            <w:tcBorders>
              <w:top w:val="nil"/>
              <w:left w:val="nil"/>
              <w:bottom w:val="single" w:sz="4" w:space="0" w:color="auto"/>
              <w:right w:val="single" w:sz="4" w:space="0" w:color="auto"/>
            </w:tcBorders>
            <w:shd w:val="clear" w:color="auto" w:fill="auto"/>
            <w:noWrap/>
            <w:vAlign w:val="bottom"/>
            <w:hideMark/>
          </w:tcPr>
          <w:p w14:paraId="13E9E64E"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59%</w:t>
            </w:r>
          </w:p>
        </w:tc>
        <w:tc>
          <w:tcPr>
            <w:tcW w:w="1822" w:type="dxa"/>
            <w:tcBorders>
              <w:top w:val="nil"/>
              <w:left w:val="nil"/>
              <w:bottom w:val="single" w:sz="4" w:space="0" w:color="auto"/>
              <w:right w:val="single" w:sz="4" w:space="0" w:color="auto"/>
            </w:tcBorders>
            <w:shd w:val="clear" w:color="auto" w:fill="auto"/>
            <w:noWrap/>
            <w:vAlign w:val="bottom"/>
            <w:hideMark/>
          </w:tcPr>
          <w:p w14:paraId="0F34FB08"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8:35am</w:t>
            </w:r>
          </w:p>
        </w:tc>
      </w:tr>
      <w:tr w:rsidR="00AD31E7" w:rsidRPr="001E09FB" w14:paraId="386F4903" w14:textId="77777777" w:rsidTr="006B319D">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F1D9BD"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Redwood Station</w:t>
            </w:r>
          </w:p>
        </w:tc>
        <w:tc>
          <w:tcPr>
            <w:tcW w:w="1124" w:type="dxa"/>
            <w:tcBorders>
              <w:top w:val="nil"/>
              <w:left w:val="nil"/>
              <w:bottom w:val="single" w:sz="4" w:space="0" w:color="auto"/>
              <w:right w:val="single" w:sz="4" w:space="0" w:color="auto"/>
            </w:tcBorders>
            <w:shd w:val="clear" w:color="auto" w:fill="auto"/>
            <w:noWrap/>
            <w:vAlign w:val="bottom"/>
            <w:hideMark/>
          </w:tcPr>
          <w:p w14:paraId="233AFD9B"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147</w:t>
            </w:r>
          </w:p>
        </w:tc>
        <w:tc>
          <w:tcPr>
            <w:tcW w:w="1514" w:type="dxa"/>
            <w:tcBorders>
              <w:top w:val="nil"/>
              <w:left w:val="nil"/>
              <w:bottom w:val="single" w:sz="4" w:space="0" w:color="auto"/>
              <w:right w:val="single" w:sz="4" w:space="0" w:color="auto"/>
            </w:tcBorders>
            <w:shd w:val="clear" w:color="auto" w:fill="auto"/>
            <w:noWrap/>
            <w:vAlign w:val="bottom"/>
            <w:hideMark/>
          </w:tcPr>
          <w:p w14:paraId="291FE3E6"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306</w:t>
            </w:r>
          </w:p>
        </w:tc>
        <w:tc>
          <w:tcPr>
            <w:tcW w:w="1180" w:type="dxa"/>
            <w:tcBorders>
              <w:top w:val="nil"/>
              <w:left w:val="nil"/>
              <w:bottom w:val="single" w:sz="4" w:space="0" w:color="auto"/>
              <w:right w:val="single" w:sz="4" w:space="0" w:color="auto"/>
            </w:tcBorders>
            <w:shd w:val="clear" w:color="auto" w:fill="auto"/>
            <w:noWrap/>
            <w:vAlign w:val="bottom"/>
            <w:hideMark/>
          </w:tcPr>
          <w:p w14:paraId="4776B80F"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48%</w:t>
            </w:r>
          </w:p>
        </w:tc>
        <w:tc>
          <w:tcPr>
            <w:tcW w:w="1822" w:type="dxa"/>
            <w:tcBorders>
              <w:top w:val="nil"/>
              <w:left w:val="nil"/>
              <w:bottom w:val="single" w:sz="4" w:space="0" w:color="auto"/>
              <w:right w:val="single" w:sz="4" w:space="0" w:color="auto"/>
            </w:tcBorders>
            <w:shd w:val="clear" w:color="000000" w:fill="FFFFFF"/>
            <w:noWrap/>
            <w:vAlign w:val="bottom"/>
            <w:hideMark/>
          </w:tcPr>
          <w:p w14:paraId="307FF88F"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7:55am</w:t>
            </w:r>
          </w:p>
        </w:tc>
      </w:tr>
      <w:tr w:rsidR="00AD31E7" w:rsidRPr="001E09FB" w14:paraId="3FD833F7" w14:textId="77777777" w:rsidTr="006B319D">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50C15F"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Takapu Road Station</w:t>
            </w:r>
          </w:p>
        </w:tc>
        <w:tc>
          <w:tcPr>
            <w:tcW w:w="1124" w:type="dxa"/>
            <w:tcBorders>
              <w:top w:val="nil"/>
              <w:left w:val="nil"/>
              <w:bottom w:val="single" w:sz="4" w:space="0" w:color="auto"/>
              <w:right w:val="single" w:sz="4" w:space="0" w:color="auto"/>
            </w:tcBorders>
            <w:shd w:val="clear" w:color="auto" w:fill="auto"/>
            <w:noWrap/>
            <w:vAlign w:val="bottom"/>
            <w:hideMark/>
          </w:tcPr>
          <w:p w14:paraId="551725B6"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175</w:t>
            </w:r>
          </w:p>
        </w:tc>
        <w:tc>
          <w:tcPr>
            <w:tcW w:w="1514" w:type="dxa"/>
            <w:tcBorders>
              <w:top w:val="nil"/>
              <w:left w:val="nil"/>
              <w:bottom w:val="single" w:sz="4" w:space="0" w:color="auto"/>
              <w:right w:val="single" w:sz="4" w:space="0" w:color="auto"/>
            </w:tcBorders>
            <w:shd w:val="clear" w:color="auto" w:fill="auto"/>
            <w:noWrap/>
            <w:vAlign w:val="bottom"/>
            <w:hideMark/>
          </w:tcPr>
          <w:p w14:paraId="740EACE7"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221</w:t>
            </w:r>
          </w:p>
        </w:tc>
        <w:tc>
          <w:tcPr>
            <w:tcW w:w="1180" w:type="dxa"/>
            <w:tcBorders>
              <w:top w:val="nil"/>
              <w:left w:val="nil"/>
              <w:bottom w:val="single" w:sz="4" w:space="0" w:color="auto"/>
              <w:right w:val="single" w:sz="4" w:space="0" w:color="auto"/>
            </w:tcBorders>
            <w:shd w:val="clear" w:color="auto" w:fill="auto"/>
            <w:noWrap/>
            <w:vAlign w:val="bottom"/>
            <w:hideMark/>
          </w:tcPr>
          <w:p w14:paraId="720C086F"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79%</w:t>
            </w:r>
          </w:p>
        </w:tc>
        <w:tc>
          <w:tcPr>
            <w:tcW w:w="1822" w:type="dxa"/>
            <w:tcBorders>
              <w:top w:val="nil"/>
              <w:left w:val="nil"/>
              <w:bottom w:val="single" w:sz="4" w:space="0" w:color="auto"/>
              <w:right w:val="single" w:sz="4" w:space="0" w:color="auto"/>
            </w:tcBorders>
            <w:shd w:val="clear" w:color="000000" w:fill="FFFFFF"/>
            <w:noWrap/>
            <w:vAlign w:val="bottom"/>
            <w:hideMark/>
          </w:tcPr>
          <w:p w14:paraId="52AC8787"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Not reached</w:t>
            </w:r>
          </w:p>
        </w:tc>
      </w:tr>
      <w:tr w:rsidR="00AD31E7" w:rsidRPr="001E09FB" w14:paraId="03F8EEB7" w14:textId="77777777" w:rsidTr="006B319D">
        <w:trPr>
          <w:trHeight w:val="290"/>
        </w:trPr>
        <w:tc>
          <w:tcPr>
            <w:tcW w:w="1980" w:type="dxa"/>
            <w:tcBorders>
              <w:top w:val="nil"/>
              <w:left w:val="single" w:sz="4" w:space="0" w:color="auto"/>
              <w:bottom w:val="nil"/>
              <w:right w:val="single" w:sz="4" w:space="0" w:color="auto"/>
            </w:tcBorders>
            <w:shd w:val="clear" w:color="000000" w:fill="C6E0B4"/>
            <w:noWrap/>
            <w:vAlign w:val="bottom"/>
            <w:hideMark/>
          </w:tcPr>
          <w:p w14:paraId="644E501D"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Total</w:t>
            </w:r>
          </w:p>
        </w:tc>
        <w:tc>
          <w:tcPr>
            <w:tcW w:w="1124" w:type="dxa"/>
            <w:tcBorders>
              <w:top w:val="nil"/>
              <w:left w:val="nil"/>
              <w:bottom w:val="nil"/>
              <w:right w:val="single" w:sz="4" w:space="0" w:color="auto"/>
            </w:tcBorders>
            <w:shd w:val="clear" w:color="000000" w:fill="C6E0B4"/>
            <w:noWrap/>
            <w:vAlign w:val="bottom"/>
            <w:hideMark/>
          </w:tcPr>
          <w:p w14:paraId="2B644A05"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536</w:t>
            </w:r>
          </w:p>
        </w:tc>
        <w:tc>
          <w:tcPr>
            <w:tcW w:w="1514" w:type="dxa"/>
            <w:tcBorders>
              <w:top w:val="nil"/>
              <w:left w:val="nil"/>
              <w:bottom w:val="nil"/>
              <w:right w:val="single" w:sz="4" w:space="0" w:color="auto"/>
            </w:tcBorders>
            <w:shd w:val="clear" w:color="000000" w:fill="C6E0B4"/>
            <w:noWrap/>
            <w:vAlign w:val="bottom"/>
            <w:hideMark/>
          </w:tcPr>
          <w:p w14:paraId="4178615B"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1171</w:t>
            </w:r>
          </w:p>
        </w:tc>
        <w:tc>
          <w:tcPr>
            <w:tcW w:w="1180" w:type="dxa"/>
            <w:tcBorders>
              <w:top w:val="nil"/>
              <w:left w:val="nil"/>
              <w:bottom w:val="nil"/>
              <w:right w:val="single" w:sz="4" w:space="0" w:color="auto"/>
            </w:tcBorders>
            <w:shd w:val="clear" w:color="000000" w:fill="C6E0B4"/>
            <w:noWrap/>
            <w:vAlign w:val="bottom"/>
            <w:hideMark/>
          </w:tcPr>
          <w:p w14:paraId="423BBB19"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46%</w:t>
            </w:r>
          </w:p>
        </w:tc>
        <w:tc>
          <w:tcPr>
            <w:tcW w:w="1822" w:type="dxa"/>
            <w:tcBorders>
              <w:top w:val="nil"/>
              <w:left w:val="nil"/>
              <w:bottom w:val="nil"/>
              <w:right w:val="single" w:sz="4" w:space="0" w:color="auto"/>
            </w:tcBorders>
            <w:shd w:val="clear" w:color="000000" w:fill="C6E0B4"/>
            <w:noWrap/>
            <w:vAlign w:val="bottom"/>
            <w:hideMark/>
          </w:tcPr>
          <w:p w14:paraId="08857C29" w14:textId="77777777" w:rsidR="00AD31E7" w:rsidRPr="001E09FB" w:rsidRDefault="00AD31E7" w:rsidP="006B319D">
            <w:pPr>
              <w:jc w:val="cente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 </w:t>
            </w:r>
          </w:p>
        </w:tc>
      </w:tr>
      <w:tr w:rsidR="00AD31E7" w:rsidRPr="001E09FB" w14:paraId="7E856B0A" w14:textId="77777777" w:rsidTr="006B319D">
        <w:trPr>
          <w:trHeight w:val="290"/>
        </w:trPr>
        <w:tc>
          <w:tcPr>
            <w:tcW w:w="1980" w:type="dxa"/>
            <w:tcBorders>
              <w:top w:val="nil"/>
              <w:left w:val="single" w:sz="4" w:space="0" w:color="auto"/>
              <w:bottom w:val="single" w:sz="4" w:space="0" w:color="auto"/>
              <w:right w:val="single" w:sz="4" w:space="0" w:color="auto"/>
            </w:tcBorders>
            <w:shd w:val="clear" w:color="000000" w:fill="C6E0B4"/>
            <w:noWrap/>
            <w:vAlign w:val="bottom"/>
          </w:tcPr>
          <w:p w14:paraId="7FEA9055" w14:textId="77777777" w:rsidR="00AD31E7" w:rsidRPr="001E09FB" w:rsidRDefault="00AD31E7" w:rsidP="006B319D">
            <w:pPr>
              <w:rPr>
                <w:rFonts w:ascii="Source Sans Pro" w:hAnsi="Source Sans Pro" w:cs="Calibri"/>
                <w:color w:val="000000"/>
                <w:sz w:val="18"/>
                <w:szCs w:val="18"/>
                <w:lang w:eastAsia="en-NZ"/>
              </w:rPr>
            </w:pPr>
          </w:p>
        </w:tc>
        <w:tc>
          <w:tcPr>
            <w:tcW w:w="1124" w:type="dxa"/>
            <w:tcBorders>
              <w:top w:val="nil"/>
              <w:left w:val="nil"/>
              <w:bottom w:val="single" w:sz="4" w:space="0" w:color="auto"/>
              <w:right w:val="single" w:sz="4" w:space="0" w:color="auto"/>
            </w:tcBorders>
            <w:shd w:val="clear" w:color="000000" w:fill="C6E0B4"/>
            <w:noWrap/>
            <w:vAlign w:val="bottom"/>
          </w:tcPr>
          <w:p w14:paraId="64B01360" w14:textId="77777777" w:rsidR="00AD31E7" w:rsidRPr="001E09FB" w:rsidRDefault="00AD31E7" w:rsidP="006B319D">
            <w:pPr>
              <w:jc w:val="center"/>
              <w:rPr>
                <w:rFonts w:ascii="Source Sans Pro" w:hAnsi="Source Sans Pro" w:cs="Calibri"/>
                <w:color w:val="000000"/>
                <w:sz w:val="18"/>
                <w:szCs w:val="18"/>
                <w:lang w:eastAsia="en-NZ"/>
              </w:rPr>
            </w:pPr>
          </w:p>
        </w:tc>
        <w:tc>
          <w:tcPr>
            <w:tcW w:w="1514" w:type="dxa"/>
            <w:tcBorders>
              <w:top w:val="nil"/>
              <w:left w:val="nil"/>
              <w:bottom w:val="single" w:sz="4" w:space="0" w:color="auto"/>
              <w:right w:val="single" w:sz="4" w:space="0" w:color="auto"/>
            </w:tcBorders>
            <w:shd w:val="clear" w:color="000000" w:fill="C6E0B4"/>
            <w:noWrap/>
            <w:vAlign w:val="bottom"/>
          </w:tcPr>
          <w:p w14:paraId="51E42583" w14:textId="77777777" w:rsidR="00AD31E7" w:rsidRPr="001E09FB" w:rsidRDefault="00AD31E7" w:rsidP="006B319D">
            <w:pPr>
              <w:jc w:val="center"/>
              <w:rPr>
                <w:rFonts w:ascii="Source Sans Pro" w:hAnsi="Source Sans Pro" w:cs="Calibri"/>
                <w:color w:val="000000"/>
                <w:sz w:val="18"/>
                <w:szCs w:val="18"/>
                <w:lang w:eastAsia="en-NZ"/>
              </w:rPr>
            </w:pPr>
          </w:p>
        </w:tc>
        <w:tc>
          <w:tcPr>
            <w:tcW w:w="1180" w:type="dxa"/>
            <w:tcBorders>
              <w:top w:val="nil"/>
              <w:left w:val="nil"/>
              <w:bottom w:val="single" w:sz="4" w:space="0" w:color="auto"/>
              <w:right w:val="single" w:sz="4" w:space="0" w:color="auto"/>
            </w:tcBorders>
            <w:shd w:val="clear" w:color="000000" w:fill="C6E0B4"/>
            <w:noWrap/>
            <w:vAlign w:val="bottom"/>
          </w:tcPr>
          <w:p w14:paraId="387FF20D" w14:textId="77777777" w:rsidR="00AD31E7" w:rsidRPr="001E09FB" w:rsidRDefault="00AD31E7" w:rsidP="006B319D">
            <w:pPr>
              <w:jc w:val="center"/>
              <w:rPr>
                <w:rFonts w:ascii="Source Sans Pro" w:hAnsi="Source Sans Pro" w:cs="Calibri"/>
                <w:color w:val="000000"/>
                <w:sz w:val="18"/>
                <w:szCs w:val="18"/>
                <w:lang w:eastAsia="en-NZ"/>
              </w:rPr>
            </w:pPr>
          </w:p>
        </w:tc>
        <w:tc>
          <w:tcPr>
            <w:tcW w:w="1822" w:type="dxa"/>
            <w:tcBorders>
              <w:top w:val="nil"/>
              <w:left w:val="nil"/>
              <w:bottom w:val="single" w:sz="4" w:space="0" w:color="auto"/>
              <w:right w:val="single" w:sz="4" w:space="0" w:color="auto"/>
            </w:tcBorders>
            <w:shd w:val="clear" w:color="000000" w:fill="C6E0B4"/>
            <w:noWrap/>
            <w:vAlign w:val="bottom"/>
          </w:tcPr>
          <w:p w14:paraId="1F759FF0" w14:textId="77777777" w:rsidR="00AD31E7" w:rsidRPr="001E09FB" w:rsidRDefault="00AD31E7" w:rsidP="006B319D">
            <w:pPr>
              <w:jc w:val="center"/>
              <w:rPr>
                <w:rFonts w:ascii="Source Sans Pro" w:hAnsi="Source Sans Pro" w:cs="Calibri"/>
                <w:color w:val="000000"/>
                <w:sz w:val="18"/>
                <w:szCs w:val="18"/>
                <w:lang w:eastAsia="en-NZ"/>
              </w:rPr>
            </w:pPr>
          </w:p>
        </w:tc>
      </w:tr>
    </w:tbl>
    <w:p w14:paraId="5F6848F4" w14:textId="77777777" w:rsidR="00AD31E7" w:rsidRPr="001E09FB" w:rsidRDefault="00AD31E7" w:rsidP="00AD31E7">
      <w:pPr>
        <w:pStyle w:val="BodyText"/>
        <w:ind w:left="0"/>
        <w:rPr>
          <w:rFonts w:ascii="Source Sans Pro" w:hAnsi="Source Sans Pro"/>
          <w:b/>
        </w:rPr>
      </w:pPr>
    </w:p>
    <w:p w14:paraId="3EC3AF41" w14:textId="77777777" w:rsidR="00AD31E7" w:rsidRPr="001E09FB" w:rsidRDefault="00AD31E7" w:rsidP="00AD31E7">
      <w:pPr>
        <w:pStyle w:val="BodyText"/>
        <w:ind w:left="0"/>
        <w:rPr>
          <w:rFonts w:ascii="Source Sans Pro" w:hAnsi="Source Sans Pro"/>
        </w:rPr>
      </w:pPr>
      <w:r w:rsidRPr="001E09FB">
        <w:rPr>
          <w:rFonts w:ascii="Source Sans Pro" w:hAnsi="Source Sans Pro"/>
          <w:b/>
        </w:rPr>
        <w:fldChar w:fldCharType="begin"/>
      </w:r>
      <w:r w:rsidRPr="001E09FB">
        <w:rPr>
          <w:rFonts w:ascii="Source Sans Pro" w:hAnsi="Source Sans Pro"/>
          <w:b/>
        </w:rPr>
        <w:instrText xml:space="preserve"> REF _Ref81306826 \h  \* MERGEFORMAT </w:instrText>
      </w:r>
      <w:r w:rsidRPr="001E09FB">
        <w:rPr>
          <w:rFonts w:ascii="Source Sans Pro" w:hAnsi="Source Sans Pro"/>
          <w:b/>
        </w:rPr>
      </w:r>
      <w:r w:rsidRPr="001E09FB">
        <w:rPr>
          <w:rFonts w:ascii="Source Sans Pro" w:hAnsi="Source Sans Pro"/>
          <w:b/>
        </w:rPr>
        <w:fldChar w:fldCharType="separate"/>
      </w:r>
      <w:r w:rsidRPr="001E09FB">
        <w:rPr>
          <w:rFonts w:ascii="Source Sans Pro" w:hAnsi="Source Sans Pro"/>
          <w:b/>
        </w:rPr>
        <w:t xml:space="preserve">Figure </w:t>
      </w:r>
      <w:r w:rsidRPr="001E09FB">
        <w:rPr>
          <w:rFonts w:ascii="Source Sans Pro" w:hAnsi="Source Sans Pro"/>
          <w:b/>
          <w:noProof/>
        </w:rPr>
        <w:t>3</w:t>
      </w:r>
      <w:r w:rsidRPr="001E09FB">
        <w:rPr>
          <w:rFonts w:ascii="Source Sans Pro" w:hAnsi="Source Sans Pro"/>
          <w:b/>
        </w:rPr>
        <w:fldChar w:fldCharType="end"/>
      </w:r>
      <w:r w:rsidRPr="001E09FB">
        <w:rPr>
          <w:rFonts w:ascii="Source Sans Pro" w:hAnsi="Source Sans Pro"/>
        </w:rPr>
        <w:t xml:space="preserve"> shows that of the three P&amp;R facilities on the Tawa section of the Kapiti line, Redwood and Tawa are at 85% capacity by 7:55am and 8:35am respectively. Takapu Road has not reached 85% of capacity by 9am.</w:t>
      </w:r>
    </w:p>
    <w:p w14:paraId="742718B1" w14:textId="77777777" w:rsidR="00AD31E7" w:rsidRPr="001E09FB" w:rsidRDefault="00AD31E7" w:rsidP="00AD31E7">
      <w:pPr>
        <w:pStyle w:val="Caption"/>
        <w:keepNext/>
        <w:ind w:left="0"/>
        <w:jc w:val="both"/>
        <w:rPr>
          <w:rFonts w:ascii="Source Sans Pro" w:hAnsi="Source Sans Pro"/>
        </w:rPr>
      </w:pPr>
      <w:bookmarkStart w:id="14" w:name="_Ref81306826"/>
      <w:r w:rsidRPr="001E09FB">
        <w:rPr>
          <w:rFonts w:ascii="Source Sans Pro" w:hAnsi="Source Sans Pro"/>
        </w:rPr>
        <w:lastRenderedPageBreak/>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3</w:t>
      </w:r>
      <w:r w:rsidRPr="001E09FB">
        <w:rPr>
          <w:rFonts w:ascii="Source Sans Pro" w:hAnsi="Source Sans Pro"/>
          <w:noProof/>
        </w:rPr>
        <w:fldChar w:fldCharType="end"/>
      </w:r>
      <w:bookmarkEnd w:id="14"/>
      <w:r w:rsidRPr="001E09FB">
        <w:rPr>
          <w:rFonts w:ascii="Source Sans Pro" w:hAnsi="Source Sans Pro"/>
        </w:rPr>
        <w:t xml:space="preserve">: </w:t>
      </w:r>
      <w:proofErr w:type="gramStart"/>
      <w:r w:rsidRPr="001E09FB">
        <w:rPr>
          <w:rFonts w:ascii="Source Sans Pro" w:hAnsi="Source Sans Pro"/>
        </w:rPr>
        <w:t>Regional park</w:t>
      </w:r>
      <w:proofErr w:type="gramEnd"/>
      <w:r w:rsidRPr="001E09FB">
        <w:rPr>
          <w:rFonts w:ascii="Source Sans Pro" w:hAnsi="Source Sans Pro"/>
        </w:rPr>
        <w:t xml:space="preserve"> and ride facilities and the time when these are 85% occupied</w:t>
      </w:r>
    </w:p>
    <w:p w14:paraId="1AEB3477" w14:textId="77777777" w:rsidR="00AD31E7" w:rsidRPr="001E09FB" w:rsidRDefault="00AD31E7" w:rsidP="00AD31E7">
      <w:pPr>
        <w:rPr>
          <w:rFonts w:ascii="Source Sans Pro" w:hAnsi="Source Sans Pro"/>
        </w:rPr>
      </w:pPr>
      <w:r w:rsidRPr="001E09FB">
        <w:rPr>
          <w:rFonts w:ascii="Source Sans Pro" w:hAnsi="Source Sans Pro"/>
          <w:noProof/>
          <w:lang w:eastAsia="en-NZ"/>
        </w:rPr>
        <w:drawing>
          <wp:inline distT="0" distB="0" distL="0" distR="0" wp14:anchorId="4107AF4E" wp14:editId="5EDD1A8D">
            <wp:extent cx="2419350" cy="2191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9263" cy="2246065"/>
                    </a:xfrm>
                    <a:prstGeom prst="rect">
                      <a:avLst/>
                    </a:prstGeom>
                  </pic:spPr>
                </pic:pic>
              </a:graphicData>
            </a:graphic>
          </wp:inline>
        </w:drawing>
      </w:r>
      <w:r w:rsidRPr="001E09FB">
        <w:rPr>
          <w:rFonts w:ascii="Source Sans Pro" w:hAnsi="Source Sans Pro"/>
          <w:noProof/>
          <w:lang w:eastAsia="en-NZ"/>
        </w:rPr>
        <w:drawing>
          <wp:inline distT="0" distB="0" distL="0" distR="0" wp14:anchorId="63507D8B" wp14:editId="21ED3409">
            <wp:extent cx="1073205" cy="1016052"/>
            <wp:effectExtent l="19050" t="1905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3205" cy="1016052"/>
                    </a:xfrm>
                    <a:prstGeom prst="rect">
                      <a:avLst/>
                    </a:prstGeom>
                    <a:ln>
                      <a:solidFill>
                        <a:schemeClr val="tx1">
                          <a:lumMod val="50000"/>
                          <a:lumOff val="50000"/>
                        </a:schemeClr>
                      </a:solidFill>
                    </a:ln>
                  </pic:spPr>
                </pic:pic>
              </a:graphicData>
            </a:graphic>
          </wp:inline>
        </w:drawing>
      </w:r>
    </w:p>
    <w:p w14:paraId="4C487DF0" w14:textId="77777777" w:rsidR="00AD31E7" w:rsidRPr="001E09FB" w:rsidRDefault="00AD31E7" w:rsidP="00AD31E7">
      <w:pPr>
        <w:rPr>
          <w:rFonts w:ascii="Source Sans Pro" w:hAnsi="Source Sans Pro"/>
        </w:rPr>
      </w:pPr>
    </w:p>
    <w:p w14:paraId="14144FAF" w14:textId="77777777" w:rsidR="00AD31E7" w:rsidRPr="001E09FB" w:rsidRDefault="00AD31E7" w:rsidP="00AD31E7">
      <w:pPr>
        <w:pStyle w:val="GWOutlineA1"/>
        <w:rPr>
          <w:rFonts w:ascii="Source Sans Pro" w:hAnsi="Source Sans Pro"/>
        </w:rPr>
      </w:pPr>
      <w:bookmarkStart w:id="15" w:name="_Toc89185506"/>
      <w:r w:rsidRPr="001E09FB">
        <w:rPr>
          <w:rFonts w:ascii="Source Sans Pro" w:hAnsi="Source Sans Pro"/>
        </w:rPr>
        <w:t xml:space="preserve">Station </w:t>
      </w:r>
      <w:proofErr w:type="gramStart"/>
      <w:r w:rsidRPr="001E09FB">
        <w:rPr>
          <w:rFonts w:ascii="Source Sans Pro" w:hAnsi="Source Sans Pro"/>
        </w:rPr>
        <w:t>walk</w:t>
      </w:r>
      <w:proofErr w:type="gramEnd"/>
      <w:r w:rsidRPr="001E09FB">
        <w:rPr>
          <w:rFonts w:ascii="Source Sans Pro" w:hAnsi="Source Sans Pro"/>
        </w:rPr>
        <w:t xml:space="preserve"> and cycle catchments</w:t>
      </w:r>
      <w:bookmarkEnd w:id="0"/>
      <w:bookmarkEnd w:id="1"/>
      <w:bookmarkEnd w:id="15"/>
    </w:p>
    <w:p w14:paraId="6A41AAD6"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 xml:space="preserve">The Tawa section of the Kapiti line starts at Takapu Road, 11.9 km from Wellington station, and finishes at Linden station, 3 km north. </w:t>
      </w:r>
    </w:p>
    <w:p w14:paraId="7443D1C5"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The distance between stations are as follows:</w:t>
      </w:r>
    </w:p>
    <w:p w14:paraId="68D36056" w14:textId="77777777" w:rsidR="00AD31E7" w:rsidRPr="001E09FB" w:rsidRDefault="00AD31E7" w:rsidP="00AD31E7">
      <w:pPr>
        <w:pStyle w:val="BodyText"/>
        <w:numPr>
          <w:ilvl w:val="0"/>
          <w:numId w:val="32"/>
        </w:numPr>
        <w:spacing w:after="0"/>
        <w:rPr>
          <w:rFonts w:ascii="Source Sans Pro" w:hAnsi="Source Sans Pro"/>
        </w:rPr>
      </w:pPr>
      <w:r w:rsidRPr="001E09FB">
        <w:rPr>
          <w:rFonts w:ascii="Source Sans Pro" w:hAnsi="Source Sans Pro"/>
        </w:rPr>
        <w:t>Takapu to Redwood 1.2 km</w:t>
      </w:r>
    </w:p>
    <w:p w14:paraId="1023A121" w14:textId="77777777" w:rsidR="00AD31E7" w:rsidRPr="001E09FB" w:rsidRDefault="00AD31E7" w:rsidP="00AD31E7">
      <w:pPr>
        <w:pStyle w:val="BodyText"/>
        <w:numPr>
          <w:ilvl w:val="0"/>
          <w:numId w:val="32"/>
        </w:numPr>
        <w:spacing w:after="0"/>
        <w:rPr>
          <w:rFonts w:ascii="Source Sans Pro" w:hAnsi="Source Sans Pro"/>
        </w:rPr>
      </w:pPr>
      <w:r w:rsidRPr="001E09FB">
        <w:rPr>
          <w:rFonts w:ascii="Source Sans Pro" w:hAnsi="Source Sans Pro"/>
        </w:rPr>
        <w:t>Redwood to Tawa 0.7 km</w:t>
      </w:r>
    </w:p>
    <w:p w14:paraId="41E93951" w14:textId="77777777" w:rsidR="00AD31E7" w:rsidRPr="001E09FB" w:rsidRDefault="00AD31E7" w:rsidP="00AD31E7">
      <w:pPr>
        <w:pStyle w:val="BodyText"/>
        <w:numPr>
          <w:ilvl w:val="0"/>
          <w:numId w:val="32"/>
        </w:numPr>
        <w:spacing w:after="0"/>
        <w:rPr>
          <w:rFonts w:ascii="Source Sans Pro" w:hAnsi="Source Sans Pro"/>
        </w:rPr>
      </w:pPr>
      <w:r w:rsidRPr="001E09FB">
        <w:rPr>
          <w:rFonts w:ascii="Source Sans Pro" w:hAnsi="Source Sans Pro"/>
        </w:rPr>
        <w:t>Tawa to Linden 1.1 km</w:t>
      </w:r>
    </w:p>
    <w:p w14:paraId="2B48B976" w14:textId="77777777" w:rsidR="00AD31E7" w:rsidRPr="001E09FB" w:rsidRDefault="00AD31E7" w:rsidP="00AD31E7">
      <w:pPr>
        <w:pStyle w:val="BodyText"/>
        <w:spacing w:after="0"/>
        <w:ind w:left="720"/>
        <w:rPr>
          <w:rFonts w:ascii="Source Sans Pro" w:hAnsi="Source Sans Pro"/>
        </w:rPr>
      </w:pPr>
    </w:p>
    <w:p w14:paraId="1FFF9FF6" w14:textId="77777777" w:rsidR="00AD31E7" w:rsidRPr="001E09FB" w:rsidRDefault="00AD31E7" w:rsidP="00AD31E7">
      <w:pPr>
        <w:pStyle w:val="BodyText"/>
        <w:ind w:left="0"/>
        <w:rPr>
          <w:rFonts w:ascii="Source Sans Pro" w:hAnsi="Source Sans Pro"/>
        </w:rPr>
      </w:pPr>
      <w:r w:rsidRPr="001E09FB">
        <w:rPr>
          <w:rFonts w:ascii="Source Sans Pro" w:hAnsi="Source Sans Pro"/>
        </w:rPr>
        <w:t>The station catchment areas in this report are based on an average walking speed of 4 kph. Walking catchments to stops or stations are a general guide for distances people may be willing to walk to access public transport services:</w:t>
      </w:r>
    </w:p>
    <w:p w14:paraId="2CA86DC5" w14:textId="77777777" w:rsidR="00AD31E7" w:rsidRPr="001E09FB" w:rsidRDefault="00AD31E7" w:rsidP="00AD31E7">
      <w:pPr>
        <w:pStyle w:val="BodyText"/>
        <w:numPr>
          <w:ilvl w:val="0"/>
          <w:numId w:val="10"/>
        </w:numPr>
        <w:spacing w:after="0"/>
        <w:rPr>
          <w:rFonts w:ascii="Source Sans Pro" w:hAnsi="Source Sans Pro"/>
        </w:rPr>
      </w:pPr>
      <w:r w:rsidRPr="001E09FB">
        <w:rPr>
          <w:rFonts w:ascii="Source Sans Pro" w:hAnsi="Source Sans Pro"/>
        </w:rPr>
        <w:t>5-minute walk or distance of up to 400 m</w:t>
      </w:r>
    </w:p>
    <w:p w14:paraId="5487EA65" w14:textId="77777777" w:rsidR="00AD31E7" w:rsidRPr="001E09FB" w:rsidRDefault="00AD31E7" w:rsidP="00AD31E7">
      <w:pPr>
        <w:pStyle w:val="BodyText"/>
        <w:numPr>
          <w:ilvl w:val="0"/>
          <w:numId w:val="10"/>
        </w:numPr>
        <w:spacing w:after="0"/>
        <w:rPr>
          <w:rFonts w:ascii="Source Sans Pro" w:hAnsi="Source Sans Pro"/>
        </w:rPr>
      </w:pPr>
      <w:r w:rsidRPr="001E09FB">
        <w:rPr>
          <w:rFonts w:ascii="Source Sans Pro" w:hAnsi="Source Sans Pro"/>
        </w:rPr>
        <w:t>10-minute walk or distance of up to 800 m</w:t>
      </w:r>
    </w:p>
    <w:p w14:paraId="7D37F7A2" w14:textId="77777777" w:rsidR="00AD31E7" w:rsidRPr="001E09FB" w:rsidRDefault="00AD31E7" w:rsidP="00AD31E7">
      <w:pPr>
        <w:pStyle w:val="BodyText"/>
        <w:spacing w:before="240" w:after="120"/>
        <w:ind w:left="0"/>
        <w:rPr>
          <w:rFonts w:ascii="Source Sans Pro" w:hAnsi="Source Sans Pro"/>
        </w:rPr>
      </w:pPr>
      <w:r w:rsidRPr="001E09FB">
        <w:rPr>
          <w:rFonts w:ascii="Source Sans Pro" w:hAnsi="Source Sans Pro"/>
        </w:rPr>
        <w:t>Cycling catchments are also included, using an assumed cycle speed of 15kph and do not assume any terminal time (</w:t>
      </w:r>
      <w:proofErr w:type="gramStart"/>
      <w:r w:rsidRPr="001E09FB">
        <w:rPr>
          <w:rFonts w:ascii="Source Sans Pro" w:hAnsi="Source Sans Pro"/>
        </w:rPr>
        <w:t>i.e.</w:t>
      </w:r>
      <w:proofErr w:type="gramEnd"/>
      <w:r w:rsidRPr="001E09FB">
        <w:rPr>
          <w:rFonts w:ascii="Source Sans Pro" w:hAnsi="Source Sans Pro"/>
        </w:rPr>
        <w:t xml:space="preserve"> locking up/parking bike):</w:t>
      </w:r>
    </w:p>
    <w:p w14:paraId="672404F9" w14:textId="77777777" w:rsidR="00AD31E7" w:rsidRPr="001E09FB" w:rsidRDefault="00AD31E7" w:rsidP="00AD31E7">
      <w:pPr>
        <w:pStyle w:val="BodyText"/>
        <w:numPr>
          <w:ilvl w:val="0"/>
          <w:numId w:val="9"/>
        </w:numPr>
        <w:spacing w:after="0"/>
        <w:rPr>
          <w:rFonts w:ascii="Source Sans Pro" w:hAnsi="Source Sans Pro"/>
        </w:rPr>
      </w:pPr>
      <w:r w:rsidRPr="001E09FB">
        <w:rPr>
          <w:rFonts w:ascii="Source Sans Pro" w:hAnsi="Source Sans Pro"/>
        </w:rPr>
        <w:t xml:space="preserve">1 – </w:t>
      </w:r>
      <w:proofErr w:type="gramStart"/>
      <w:r w:rsidRPr="001E09FB">
        <w:rPr>
          <w:rFonts w:ascii="Source Sans Pro" w:hAnsi="Source Sans Pro"/>
        </w:rPr>
        <w:t>5 minute</w:t>
      </w:r>
      <w:proofErr w:type="gramEnd"/>
      <w:r w:rsidRPr="001E09FB">
        <w:rPr>
          <w:rFonts w:ascii="Source Sans Pro" w:hAnsi="Source Sans Pro"/>
        </w:rPr>
        <w:t xml:space="preserve"> cycle or distance of 1.3 km</w:t>
      </w:r>
    </w:p>
    <w:p w14:paraId="6BDFBFDD" w14:textId="77777777" w:rsidR="00AD31E7" w:rsidRPr="001E09FB" w:rsidRDefault="00AD31E7" w:rsidP="00AD31E7">
      <w:pPr>
        <w:pStyle w:val="BodyText"/>
        <w:numPr>
          <w:ilvl w:val="0"/>
          <w:numId w:val="9"/>
        </w:numPr>
        <w:spacing w:after="0"/>
        <w:rPr>
          <w:rFonts w:ascii="Source Sans Pro" w:hAnsi="Source Sans Pro"/>
        </w:rPr>
      </w:pPr>
      <w:r w:rsidRPr="001E09FB">
        <w:rPr>
          <w:rFonts w:ascii="Source Sans Pro" w:hAnsi="Source Sans Pro"/>
        </w:rPr>
        <w:t xml:space="preserve">5 – </w:t>
      </w:r>
      <w:proofErr w:type="gramStart"/>
      <w:r w:rsidRPr="001E09FB">
        <w:rPr>
          <w:rFonts w:ascii="Source Sans Pro" w:hAnsi="Source Sans Pro"/>
        </w:rPr>
        <w:t>10 minute</w:t>
      </w:r>
      <w:proofErr w:type="gramEnd"/>
      <w:r w:rsidRPr="001E09FB">
        <w:rPr>
          <w:rFonts w:ascii="Source Sans Pro" w:hAnsi="Source Sans Pro"/>
        </w:rPr>
        <w:t xml:space="preserve"> cycle or distance of 2.5 km</w:t>
      </w:r>
    </w:p>
    <w:p w14:paraId="01D06159" w14:textId="77777777" w:rsidR="00AD31E7" w:rsidRPr="001E09FB" w:rsidRDefault="00AD31E7" w:rsidP="00AD31E7">
      <w:pPr>
        <w:pStyle w:val="BodyText"/>
        <w:numPr>
          <w:ilvl w:val="0"/>
          <w:numId w:val="9"/>
        </w:numPr>
        <w:spacing w:after="0"/>
        <w:rPr>
          <w:rFonts w:ascii="Source Sans Pro" w:hAnsi="Source Sans Pro"/>
        </w:rPr>
      </w:pPr>
      <w:r w:rsidRPr="001E09FB">
        <w:rPr>
          <w:rFonts w:ascii="Source Sans Pro" w:hAnsi="Source Sans Pro"/>
        </w:rPr>
        <w:t xml:space="preserve">10 – </w:t>
      </w:r>
      <w:proofErr w:type="gramStart"/>
      <w:r w:rsidRPr="001E09FB">
        <w:rPr>
          <w:rFonts w:ascii="Source Sans Pro" w:hAnsi="Source Sans Pro"/>
        </w:rPr>
        <w:t>15 minute</w:t>
      </w:r>
      <w:proofErr w:type="gramEnd"/>
      <w:r w:rsidRPr="001E09FB">
        <w:rPr>
          <w:rFonts w:ascii="Source Sans Pro" w:hAnsi="Source Sans Pro"/>
        </w:rPr>
        <w:t xml:space="preserve"> cycle or distance of 4 km</w:t>
      </w:r>
    </w:p>
    <w:p w14:paraId="323341B7" w14:textId="77777777" w:rsidR="00AD31E7" w:rsidRPr="001E09FB" w:rsidRDefault="00AD31E7" w:rsidP="00AD31E7">
      <w:pPr>
        <w:rPr>
          <w:rFonts w:ascii="Source Sans Pro" w:hAnsi="Source Sans Pro"/>
        </w:rPr>
      </w:pPr>
    </w:p>
    <w:p w14:paraId="736CCDAA" w14:textId="77777777" w:rsidR="00AD31E7" w:rsidRPr="001E09FB" w:rsidRDefault="00AD31E7" w:rsidP="00AD31E7">
      <w:pPr>
        <w:rPr>
          <w:rFonts w:ascii="Source Sans Pro" w:hAnsi="Source Sans Pro"/>
        </w:rPr>
      </w:pPr>
      <w:r w:rsidRPr="001E09FB">
        <w:rPr>
          <w:rFonts w:ascii="Source Sans Pro" w:hAnsi="Source Sans Pro"/>
        </w:rPr>
        <w:t xml:space="preserve">Cycling times in this analysis do not </w:t>
      </w:r>
      <w:proofErr w:type="gramStart"/>
      <w:r w:rsidRPr="001E09FB">
        <w:rPr>
          <w:rFonts w:ascii="Source Sans Pro" w:hAnsi="Source Sans Pro"/>
        </w:rPr>
        <w:t>take into account</w:t>
      </w:r>
      <w:proofErr w:type="gramEnd"/>
      <w:r w:rsidRPr="001E09FB">
        <w:rPr>
          <w:rFonts w:ascii="Source Sans Pro" w:hAnsi="Source Sans Pro"/>
        </w:rPr>
        <w:t xml:space="preserve"> relief (uphill and downhill), which is a significant factor in many parts of the Wellington Region.</w:t>
      </w:r>
    </w:p>
    <w:p w14:paraId="301AEED7" w14:textId="77777777" w:rsidR="00AD31E7" w:rsidRPr="001E09FB" w:rsidRDefault="00AD31E7" w:rsidP="00AD31E7">
      <w:pPr>
        <w:rPr>
          <w:rFonts w:ascii="Source Sans Pro" w:hAnsi="Source Sans Pro"/>
        </w:rPr>
      </w:pPr>
    </w:p>
    <w:p w14:paraId="14498028" w14:textId="77777777" w:rsidR="00AD31E7" w:rsidRPr="001E09FB" w:rsidRDefault="00AD31E7" w:rsidP="00AD31E7">
      <w:pPr>
        <w:pStyle w:val="GWOutlineA2"/>
        <w:rPr>
          <w:rFonts w:ascii="Source Sans Pro" w:hAnsi="Source Sans Pro"/>
        </w:rPr>
      </w:pPr>
      <w:bookmarkStart w:id="16" w:name="_Toc89185507"/>
      <w:r w:rsidRPr="001E09FB">
        <w:rPr>
          <w:rFonts w:ascii="Source Sans Pro" w:hAnsi="Source Sans Pro"/>
        </w:rPr>
        <w:lastRenderedPageBreak/>
        <w:t>Walking and cycling catchments</w:t>
      </w:r>
      <w:bookmarkEnd w:id="16"/>
    </w:p>
    <w:p w14:paraId="62C62E09" w14:textId="77777777" w:rsidR="00AD31E7" w:rsidRPr="001E09FB" w:rsidRDefault="00AD31E7" w:rsidP="00AD31E7">
      <w:pPr>
        <w:spacing w:before="120" w:after="120"/>
        <w:rPr>
          <w:rFonts w:ascii="Source Sans Pro" w:hAnsi="Source Sans Pro"/>
        </w:rPr>
      </w:pPr>
      <w:r w:rsidRPr="001E09FB">
        <w:rPr>
          <w:rFonts w:ascii="Source Sans Pro" w:hAnsi="Source Sans Pro"/>
        </w:rPr>
        <w:t>The methodology for estimating walking and cycling distance and time-based catchments was as follows:</w:t>
      </w:r>
    </w:p>
    <w:p w14:paraId="67E0EF40" w14:textId="77777777" w:rsidR="00AD31E7" w:rsidRPr="001E09FB" w:rsidRDefault="00AD31E7" w:rsidP="00AD31E7">
      <w:pPr>
        <w:pStyle w:val="ListParagraph"/>
        <w:numPr>
          <w:ilvl w:val="0"/>
          <w:numId w:val="24"/>
        </w:numPr>
        <w:rPr>
          <w:rFonts w:ascii="Source Sans Pro" w:hAnsi="Source Sans Pro"/>
        </w:rPr>
      </w:pPr>
      <w:r w:rsidRPr="001E09FB">
        <w:rPr>
          <w:rFonts w:ascii="Source Sans Pro" w:hAnsi="Source Sans Pro"/>
        </w:rPr>
        <w:t>Obtain walking and cycling networks that include pedestrian walkways (in case of walking)</w:t>
      </w:r>
    </w:p>
    <w:p w14:paraId="3B475E3D" w14:textId="77777777" w:rsidR="00AD31E7" w:rsidRPr="001E09FB" w:rsidRDefault="00AD31E7" w:rsidP="00AD31E7">
      <w:pPr>
        <w:pStyle w:val="ListParagraph"/>
        <w:numPr>
          <w:ilvl w:val="0"/>
          <w:numId w:val="24"/>
        </w:numPr>
        <w:rPr>
          <w:rFonts w:ascii="Source Sans Pro" w:hAnsi="Source Sans Pro"/>
        </w:rPr>
      </w:pPr>
      <w:r w:rsidRPr="001E09FB">
        <w:rPr>
          <w:rFonts w:ascii="Source Sans Pro" w:hAnsi="Source Sans Pro"/>
        </w:rPr>
        <w:t>Run GIS tool to create two types of catchments (distance and time) from each station for cycling and walking</w:t>
      </w:r>
    </w:p>
    <w:p w14:paraId="3BF72AE5" w14:textId="77777777" w:rsidR="00AD31E7" w:rsidRPr="001E09FB" w:rsidRDefault="00AD31E7" w:rsidP="00AD31E7">
      <w:pPr>
        <w:pStyle w:val="ListParagraph"/>
        <w:numPr>
          <w:ilvl w:val="0"/>
          <w:numId w:val="24"/>
        </w:numPr>
        <w:rPr>
          <w:rFonts w:ascii="Source Sans Pro" w:hAnsi="Source Sans Pro"/>
        </w:rPr>
      </w:pPr>
      <w:r w:rsidRPr="001E09FB">
        <w:rPr>
          <w:rFonts w:ascii="Source Sans Pro" w:hAnsi="Source Sans Pro"/>
        </w:rPr>
        <w:t>The assumed walking speed used was 4 kph and assumed cycling speed was 15 kph (note that neither speed accounts for terminal times).</w:t>
      </w:r>
    </w:p>
    <w:p w14:paraId="143559C7" w14:textId="77777777" w:rsidR="00AD31E7" w:rsidRPr="001E09FB" w:rsidRDefault="00AD31E7" w:rsidP="00AD31E7">
      <w:pPr>
        <w:rPr>
          <w:rFonts w:ascii="Source Sans Pro" w:hAnsi="Source Sans Pro"/>
        </w:rPr>
      </w:pPr>
    </w:p>
    <w:p w14:paraId="5DC1DED0" w14:textId="77777777" w:rsidR="00AD31E7" w:rsidRPr="001E09FB" w:rsidRDefault="00AD31E7" w:rsidP="00AD31E7">
      <w:pPr>
        <w:rPr>
          <w:rFonts w:ascii="Source Sans Pro" w:hAnsi="Source Sans Pro"/>
        </w:rPr>
      </w:pPr>
      <w:r w:rsidRPr="001E09FB">
        <w:rPr>
          <w:rFonts w:ascii="Source Sans Pro" w:hAnsi="Source Sans Pro"/>
        </w:rPr>
        <w:t xml:space="preserve">The methodology was informed by discussions with WCC around a similar approach that they took to estimate broader catchments around PT stops.  Whilst the WCC approach was more sophisticated, </w:t>
      </w:r>
      <w:proofErr w:type="gramStart"/>
      <w:r w:rsidRPr="001E09FB">
        <w:rPr>
          <w:rFonts w:ascii="Source Sans Pro" w:hAnsi="Source Sans Pro"/>
        </w:rPr>
        <w:t>taking into account</w:t>
      </w:r>
      <w:proofErr w:type="gramEnd"/>
      <w:r w:rsidRPr="001E09FB">
        <w:rPr>
          <w:rFonts w:ascii="Source Sans Pro" w:hAnsi="Source Sans Pro"/>
        </w:rPr>
        <w:t xml:space="preserve"> gradient and topography, applying the approach across the whole region, whilst robust, would require significant resources.</w:t>
      </w:r>
    </w:p>
    <w:p w14:paraId="718DC240" w14:textId="77777777" w:rsidR="00AD31E7" w:rsidRPr="001E09FB" w:rsidRDefault="00AD31E7" w:rsidP="00AD31E7">
      <w:pPr>
        <w:spacing w:before="120" w:after="120"/>
        <w:rPr>
          <w:rFonts w:ascii="Source Sans Pro" w:hAnsi="Source Sans Pro"/>
        </w:rPr>
      </w:pPr>
      <w:r w:rsidRPr="001E09FB">
        <w:rPr>
          <w:rFonts w:ascii="Source Sans Pro" w:hAnsi="Source Sans Pro"/>
        </w:rPr>
        <w:t>A pragmatic approach was taken, whereby the Kapiti line catchment analysis was undertaken as an example using both the WCC method and the simplified GWRC method to understand if there are any material differences between the methodologies.</w:t>
      </w:r>
    </w:p>
    <w:p w14:paraId="666218A5" w14:textId="77777777" w:rsidR="00AD31E7" w:rsidRPr="001E09FB" w:rsidRDefault="00AD31E7" w:rsidP="00AD31E7">
      <w:pPr>
        <w:spacing w:after="120"/>
        <w:rPr>
          <w:rFonts w:ascii="Source Sans Pro" w:hAnsi="Source Sans Pro" w:cstheme="minorHAnsi"/>
          <w:szCs w:val="24"/>
        </w:rPr>
      </w:pPr>
      <w:r w:rsidRPr="001E09FB">
        <w:rPr>
          <w:rFonts w:ascii="Source Sans Pro" w:hAnsi="Source Sans Pro" w:cstheme="minorHAnsi"/>
          <w:szCs w:val="24"/>
        </w:rPr>
        <w:t>The two methodologies were compared, this</w:t>
      </w:r>
      <w:r w:rsidRPr="001E09FB">
        <w:rPr>
          <w:rFonts w:ascii="Source Sans Pro" w:hAnsi="Source Sans Pro"/>
        </w:rPr>
        <w:t xml:space="preserve"> showed that on average 15% more people live within the GW 10-minute catchment compared to the WCC 10-minute catchment. </w:t>
      </w:r>
    </w:p>
    <w:p w14:paraId="5C585479" w14:textId="77777777" w:rsidR="00AD31E7" w:rsidRPr="001E09FB" w:rsidRDefault="00AD31E7" w:rsidP="00AD31E7">
      <w:pPr>
        <w:spacing w:after="120"/>
        <w:rPr>
          <w:rFonts w:ascii="Source Sans Pro" w:hAnsi="Source Sans Pro"/>
        </w:rPr>
      </w:pPr>
      <w:r w:rsidRPr="001E09FB">
        <w:rPr>
          <w:rFonts w:ascii="Source Sans Pro" w:hAnsi="Source Sans Pro"/>
        </w:rPr>
        <w:t xml:space="preserve">The different methodologies do not fundamentally change the relativities between different station catchments and, in our opinion, will not change any conclusions that might be drawn from this analysis.  </w:t>
      </w:r>
    </w:p>
    <w:p w14:paraId="43AD7A54" w14:textId="77777777" w:rsidR="00AD31E7" w:rsidRPr="001E09FB" w:rsidRDefault="00AD31E7" w:rsidP="00AD31E7">
      <w:pPr>
        <w:spacing w:after="120"/>
        <w:rPr>
          <w:rFonts w:ascii="Source Sans Pro" w:hAnsi="Source Sans Pro"/>
        </w:rPr>
      </w:pPr>
      <w:r w:rsidRPr="001E09FB">
        <w:rPr>
          <w:rFonts w:ascii="Source Sans Pro" w:hAnsi="Source Sans Pro"/>
        </w:rPr>
        <w:t>Given the purpose of the station catchment analysis is to provide a high-level evidence base to inform more detailed work, the more simplified methodology is deemed appropriate for station catchment analysis.</w:t>
      </w:r>
    </w:p>
    <w:p w14:paraId="713AB038" w14:textId="77777777" w:rsidR="00AD31E7" w:rsidRPr="001E09FB" w:rsidRDefault="00AD31E7" w:rsidP="00AD31E7">
      <w:pPr>
        <w:rPr>
          <w:rFonts w:ascii="Source Sans Pro" w:hAnsi="Source Sans Pro"/>
          <w:b/>
          <w:szCs w:val="24"/>
        </w:rPr>
      </w:pPr>
      <w:r w:rsidRPr="001E09FB">
        <w:rPr>
          <w:rFonts w:ascii="Source Sans Pro" w:hAnsi="Source Sans Pro"/>
          <w:szCs w:val="24"/>
          <w:lang w:eastAsia="en-NZ"/>
        </w:rPr>
        <w:fldChar w:fldCharType="begin"/>
      </w:r>
      <w:r w:rsidRPr="001E09FB">
        <w:rPr>
          <w:rFonts w:ascii="Source Sans Pro" w:hAnsi="Source Sans Pro"/>
          <w:szCs w:val="24"/>
        </w:rPr>
        <w:instrText xml:space="preserve"> REF _Ref84853911 \h </w:instrText>
      </w:r>
      <w:r w:rsidRPr="001E09FB">
        <w:rPr>
          <w:rFonts w:ascii="Source Sans Pro" w:hAnsi="Source Sans Pro"/>
          <w:szCs w:val="24"/>
          <w:lang w:eastAsia="en-NZ"/>
        </w:rPr>
        <w:instrText xml:space="preserve"> \* MERGEFORMAT </w:instrText>
      </w:r>
      <w:r w:rsidRPr="001E09FB">
        <w:rPr>
          <w:rFonts w:ascii="Source Sans Pro" w:hAnsi="Source Sans Pro"/>
          <w:szCs w:val="24"/>
          <w:lang w:eastAsia="en-NZ"/>
        </w:rPr>
      </w:r>
      <w:r w:rsidRPr="001E09FB">
        <w:rPr>
          <w:rFonts w:ascii="Source Sans Pro" w:hAnsi="Source Sans Pro"/>
          <w:szCs w:val="24"/>
          <w:lang w:eastAsia="en-NZ"/>
        </w:rPr>
        <w:fldChar w:fldCharType="separate"/>
      </w:r>
      <w:r w:rsidRPr="001E09FB">
        <w:rPr>
          <w:rFonts w:ascii="Source Sans Pro" w:hAnsi="Source Sans Pro"/>
          <w:szCs w:val="24"/>
        </w:rPr>
        <w:t>Figure 4</w:t>
      </w:r>
      <w:r w:rsidRPr="001E09FB">
        <w:rPr>
          <w:rFonts w:ascii="Source Sans Pro" w:hAnsi="Source Sans Pro"/>
          <w:szCs w:val="24"/>
          <w:lang w:eastAsia="en-NZ"/>
        </w:rPr>
        <w:fldChar w:fldCharType="end"/>
      </w:r>
      <w:r w:rsidRPr="001E09FB">
        <w:rPr>
          <w:rFonts w:ascii="Source Sans Pro" w:hAnsi="Source Sans Pro"/>
          <w:noProof/>
          <w:szCs w:val="24"/>
          <w:lang w:eastAsia="en-NZ"/>
        </w:rPr>
        <w:t xml:space="preserve"> </w:t>
      </w:r>
      <w:r w:rsidRPr="001E09FB">
        <w:rPr>
          <w:rFonts w:ascii="Source Sans Pro" w:hAnsi="Source Sans Pro"/>
          <w:szCs w:val="24"/>
        </w:rPr>
        <w:t xml:space="preserve">shows the 5-minute and 10-minute walking catchments around each station for the Tawa section of the Kapiti line.  Redwood and Tawa catchments overlap due to the short distance between these stations, this is 0.7 km by rail. </w:t>
      </w:r>
    </w:p>
    <w:p w14:paraId="73874E06" w14:textId="77777777" w:rsidR="00AD31E7" w:rsidRPr="001E09FB" w:rsidRDefault="00AD31E7" w:rsidP="00AD31E7">
      <w:pPr>
        <w:pStyle w:val="Caption"/>
        <w:ind w:left="0"/>
        <w:rPr>
          <w:rFonts w:ascii="Source Sans Pro" w:hAnsi="Source Sans Pro"/>
        </w:rPr>
      </w:pPr>
      <w:r w:rsidRPr="001E09FB">
        <w:rPr>
          <w:rFonts w:ascii="Source Sans Pro" w:hAnsi="Source Sans Pro"/>
        </w:rPr>
        <w:t xml:space="preserve"> </w:t>
      </w:r>
    </w:p>
    <w:p w14:paraId="28C93BC9" w14:textId="77777777" w:rsidR="00AD31E7" w:rsidRPr="001E09FB" w:rsidRDefault="00AD31E7" w:rsidP="00AD31E7">
      <w:pPr>
        <w:pStyle w:val="Caption"/>
        <w:keepNext/>
        <w:ind w:left="0"/>
        <w:rPr>
          <w:rFonts w:ascii="Source Sans Pro" w:hAnsi="Source Sans Pro"/>
        </w:rPr>
      </w:pPr>
      <w:bookmarkStart w:id="17" w:name="_Ref84853911"/>
      <w:r w:rsidRPr="001E09FB">
        <w:rPr>
          <w:rFonts w:ascii="Source Sans Pro" w:hAnsi="Source Sans Pro"/>
        </w:rPr>
        <w:lastRenderedPageBreak/>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4</w:t>
      </w:r>
      <w:r w:rsidRPr="001E09FB">
        <w:rPr>
          <w:rFonts w:ascii="Source Sans Pro" w:hAnsi="Source Sans Pro"/>
          <w:noProof/>
        </w:rPr>
        <w:fldChar w:fldCharType="end"/>
      </w:r>
      <w:bookmarkEnd w:id="17"/>
      <w:r w:rsidRPr="001E09FB">
        <w:rPr>
          <w:rFonts w:ascii="Source Sans Pro" w:hAnsi="Source Sans Pro"/>
        </w:rPr>
        <w:t>: 5- and 10-minute walking catchment for Tawa stations</w:t>
      </w:r>
    </w:p>
    <w:p w14:paraId="4B074E62" w14:textId="77777777" w:rsidR="00AD31E7" w:rsidRPr="001E09FB" w:rsidRDefault="00AD31E7" w:rsidP="00AD31E7">
      <w:pPr>
        <w:pStyle w:val="Caption"/>
        <w:ind w:left="0"/>
        <w:rPr>
          <w:rFonts w:ascii="Source Sans Pro" w:hAnsi="Source Sans Pro"/>
          <w:noProof/>
          <w:lang w:eastAsia="en-NZ"/>
        </w:rPr>
      </w:pPr>
      <w:r w:rsidRPr="001E09FB">
        <w:rPr>
          <w:rFonts w:ascii="Source Sans Pro" w:hAnsi="Source Sans Pro"/>
          <w:noProof/>
          <w:lang w:eastAsia="en-NZ"/>
        </w:rPr>
        <w:drawing>
          <wp:inline distT="0" distB="0" distL="0" distR="0" wp14:anchorId="23F1FE62" wp14:editId="15B8C986">
            <wp:extent cx="3727450" cy="5193831"/>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wa Walking Distanc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6063" cy="5247634"/>
                    </a:xfrm>
                    <a:prstGeom prst="rect">
                      <a:avLst/>
                    </a:prstGeom>
                  </pic:spPr>
                </pic:pic>
              </a:graphicData>
            </a:graphic>
          </wp:inline>
        </w:drawing>
      </w:r>
    </w:p>
    <w:p w14:paraId="7256E090" w14:textId="77777777" w:rsidR="00AD31E7" w:rsidRPr="001E09FB" w:rsidRDefault="00AD31E7" w:rsidP="00AD31E7">
      <w:pPr>
        <w:rPr>
          <w:rFonts w:ascii="Source Sans Pro" w:hAnsi="Source Sans Pro"/>
          <w:lang w:eastAsia="en-NZ"/>
        </w:rPr>
      </w:pPr>
    </w:p>
    <w:p w14:paraId="09F1E1C9" w14:textId="77777777" w:rsidR="00AD31E7" w:rsidRPr="001E09FB" w:rsidRDefault="00AD31E7" w:rsidP="00AD31E7">
      <w:pPr>
        <w:pStyle w:val="Caption"/>
        <w:keepNext/>
        <w:ind w:left="0"/>
        <w:jc w:val="both"/>
        <w:rPr>
          <w:rFonts w:ascii="Source Sans Pro" w:hAnsi="Source Sans Pro"/>
          <w:b w:val="0"/>
          <w:sz w:val="24"/>
          <w:szCs w:val="24"/>
        </w:rPr>
      </w:pPr>
      <w:bookmarkStart w:id="18" w:name="_Ref84848864"/>
      <w:r w:rsidRPr="001E09FB">
        <w:rPr>
          <w:rFonts w:ascii="Source Sans Pro" w:hAnsi="Source Sans Pro"/>
          <w:b w:val="0"/>
          <w:sz w:val="24"/>
          <w:szCs w:val="24"/>
        </w:rPr>
        <w:t xml:space="preserve">Station catchments based upon the following distance bands </w:t>
      </w:r>
      <w:r w:rsidRPr="001E09FB">
        <w:rPr>
          <w:rFonts w:ascii="Source Sans Pro" w:hAnsi="Source Sans Pro"/>
        </w:rPr>
        <w:t>–</w:t>
      </w:r>
      <w:r w:rsidRPr="001E09FB">
        <w:rPr>
          <w:rFonts w:ascii="Source Sans Pro" w:hAnsi="Source Sans Pro"/>
          <w:b w:val="0"/>
          <w:sz w:val="24"/>
          <w:szCs w:val="24"/>
        </w:rPr>
        <w:t xml:space="preserve"> up to 1 km, 1</w:t>
      </w:r>
      <w:r w:rsidRPr="001E09FB">
        <w:rPr>
          <w:rFonts w:ascii="Source Sans Pro" w:hAnsi="Source Sans Pro"/>
        </w:rPr>
        <w:t>–</w:t>
      </w:r>
      <w:r w:rsidRPr="001E09FB">
        <w:rPr>
          <w:rFonts w:ascii="Source Sans Pro" w:hAnsi="Source Sans Pro"/>
          <w:b w:val="0"/>
          <w:sz w:val="24"/>
          <w:szCs w:val="24"/>
        </w:rPr>
        <w:t>2 km and 2</w:t>
      </w:r>
      <w:r w:rsidRPr="001E09FB">
        <w:rPr>
          <w:rFonts w:ascii="Source Sans Pro" w:hAnsi="Source Sans Pro"/>
        </w:rPr>
        <w:t>–</w:t>
      </w:r>
      <w:r w:rsidRPr="001E09FB">
        <w:rPr>
          <w:rFonts w:ascii="Source Sans Pro" w:hAnsi="Source Sans Pro"/>
          <w:b w:val="0"/>
          <w:sz w:val="24"/>
          <w:szCs w:val="24"/>
        </w:rPr>
        <w:t xml:space="preserve">3 km </w:t>
      </w:r>
      <w:proofErr w:type="gramStart"/>
      <w:r w:rsidRPr="001E09FB">
        <w:rPr>
          <w:rFonts w:ascii="Source Sans Pro" w:hAnsi="Source Sans Pro"/>
          <w:b w:val="0"/>
          <w:sz w:val="24"/>
          <w:szCs w:val="24"/>
        </w:rPr>
        <w:t>are</w:t>
      </w:r>
      <w:proofErr w:type="gramEnd"/>
      <w:r w:rsidRPr="001E09FB">
        <w:rPr>
          <w:rFonts w:ascii="Source Sans Pro" w:hAnsi="Source Sans Pro"/>
          <w:b w:val="0"/>
          <w:sz w:val="24"/>
          <w:szCs w:val="24"/>
        </w:rPr>
        <w:t xml:space="preserve"> shown in </w:t>
      </w:r>
      <w:r w:rsidRPr="001E09FB">
        <w:rPr>
          <w:rFonts w:ascii="Source Sans Pro" w:hAnsi="Source Sans Pro"/>
          <w:b w:val="0"/>
          <w:sz w:val="22"/>
          <w:szCs w:val="22"/>
        </w:rPr>
        <w:fldChar w:fldCharType="begin"/>
      </w:r>
      <w:r w:rsidRPr="001E09FB">
        <w:rPr>
          <w:rFonts w:ascii="Source Sans Pro" w:hAnsi="Source Sans Pro"/>
          <w:b w:val="0"/>
          <w:sz w:val="22"/>
          <w:szCs w:val="22"/>
        </w:rPr>
        <w:instrText xml:space="preserve"> REF _Ref84855102 \h  \* MERGEFORMAT </w:instrText>
      </w:r>
      <w:r w:rsidRPr="001E09FB">
        <w:rPr>
          <w:rFonts w:ascii="Source Sans Pro" w:hAnsi="Source Sans Pro"/>
          <w:b w:val="0"/>
          <w:sz w:val="22"/>
          <w:szCs w:val="22"/>
        </w:rPr>
      </w:r>
      <w:r w:rsidRPr="001E09FB">
        <w:rPr>
          <w:rFonts w:ascii="Source Sans Pro" w:hAnsi="Source Sans Pro"/>
          <w:b w:val="0"/>
          <w:sz w:val="22"/>
          <w:szCs w:val="22"/>
        </w:rPr>
        <w:fldChar w:fldCharType="separate"/>
      </w:r>
      <w:r w:rsidRPr="001E09FB">
        <w:rPr>
          <w:rFonts w:ascii="Source Sans Pro" w:hAnsi="Source Sans Pro"/>
          <w:b w:val="0"/>
          <w:sz w:val="22"/>
          <w:szCs w:val="22"/>
        </w:rPr>
        <w:t>Figure 5</w:t>
      </w:r>
      <w:r w:rsidRPr="001E09FB">
        <w:rPr>
          <w:rFonts w:ascii="Source Sans Pro" w:hAnsi="Source Sans Pro"/>
          <w:b w:val="0"/>
          <w:sz w:val="22"/>
          <w:szCs w:val="22"/>
        </w:rPr>
        <w:fldChar w:fldCharType="end"/>
      </w:r>
      <w:r w:rsidRPr="001E09FB">
        <w:rPr>
          <w:rFonts w:ascii="Source Sans Pro" w:hAnsi="Source Sans Pro"/>
          <w:b w:val="0"/>
          <w:sz w:val="22"/>
          <w:szCs w:val="22"/>
        </w:rPr>
        <w:t>.</w:t>
      </w:r>
      <w:r w:rsidRPr="001E09FB">
        <w:rPr>
          <w:rFonts w:ascii="Source Sans Pro" w:hAnsi="Source Sans Pro"/>
          <w:b w:val="0"/>
          <w:sz w:val="24"/>
          <w:szCs w:val="24"/>
        </w:rPr>
        <w:t xml:space="preserve"> </w:t>
      </w:r>
    </w:p>
    <w:p w14:paraId="1F6F9E09" w14:textId="77777777" w:rsidR="00AD31E7" w:rsidRPr="001E09FB" w:rsidRDefault="00AD31E7" w:rsidP="00AD31E7">
      <w:pPr>
        <w:pStyle w:val="Caption"/>
        <w:keepNext/>
        <w:ind w:left="0"/>
        <w:jc w:val="both"/>
        <w:rPr>
          <w:rFonts w:ascii="Source Sans Pro" w:hAnsi="Source Sans Pro"/>
          <w:b w:val="0"/>
          <w:sz w:val="24"/>
          <w:szCs w:val="24"/>
        </w:rPr>
      </w:pPr>
    </w:p>
    <w:p w14:paraId="180E73B9" w14:textId="77777777" w:rsidR="00AD31E7" w:rsidRPr="001E09FB" w:rsidRDefault="00AD31E7" w:rsidP="00AD31E7">
      <w:pPr>
        <w:pStyle w:val="Caption"/>
        <w:keepNext/>
        <w:ind w:left="0"/>
        <w:jc w:val="both"/>
        <w:rPr>
          <w:rFonts w:ascii="Source Sans Pro" w:hAnsi="Source Sans Pro"/>
          <w:b w:val="0"/>
          <w:sz w:val="24"/>
          <w:szCs w:val="24"/>
        </w:rPr>
      </w:pPr>
      <w:r w:rsidRPr="001E09FB">
        <w:rPr>
          <w:rFonts w:ascii="Source Sans Pro" w:hAnsi="Source Sans Pro"/>
          <w:b w:val="0"/>
          <w:sz w:val="24"/>
          <w:szCs w:val="24"/>
        </w:rPr>
        <w:t xml:space="preserve">The cycle catchments are shown in </w:t>
      </w:r>
      <w:r w:rsidRPr="001E09FB">
        <w:rPr>
          <w:rFonts w:ascii="Source Sans Pro" w:hAnsi="Source Sans Pro"/>
          <w:b w:val="0"/>
          <w:sz w:val="22"/>
          <w:szCs w:val="22"/>
        </w:rPr>
        <w:fldChar w:fldCharType="begin"/>
      </w:r>
      <w:r w:rsidRPr="001E09FB">
        <w:rPr>
          <w:rFonts w:ascii="Source Sans Pro" w:hAnsi="Source Sans Pro"/>
          <w:b w:val="0"/>
          <w:sz w:val="22"/>
          <w:szCs w:val="22"/>
        </w:rPr>
        <w:instrText xml:space="preserve"> REF _Ref79131510 \h  \* MERGEFORMAT </w:instrText>
      </w:r>
      <w:r w:rsidRPr="001E09FB">
        <w:rPr>
          <w:rFonts w:ascii="Source Sans Pro" w:hAnsi="Source Sans Pro"/>
          <w:b w:val="0"/>
          <w:sz w:val="22"/>
          <w:szCs w:val="22"/>
        </w:rPr>
      </w:r>
      <w:r w:rsidRPr="001E09FB">
        <w:rPr>
          <w:rFonts w:ascii="Source Sans Pro" w:hAnsi="Source Sans Pro"/>
          <w:b w:val="0"/>
          <w:sz w:val="22"/>
          <w:szCs w:val="22"/>
        </w:rPr>
        <w:fldChar w:fldCharType="separate"/>
      </w:r>
      <w:r w:rsidRPr="001E09FB">
        <w:rPr>
          <w:rFonts w:ascii="Source Sans Pro" w:hAnsi="Source Sans Pro"/>
          <w:b w:val="0"/>
          <w:sz w:val="22"/>
          <w:szCs w:val="22"/>
        </w:rPr>
        <w:t>Figure 6</w:t>
      </w:r>
      <w:r w:rsidRPr="001E09FB">
        <w:rPr>
          <w:rFonts w:ascii="Source Sans Pro" w:hAnsi="Source Sans Pro"/>
          <w:b w:val="0"/>
          <w:sz w:val="22"/>
          <w:szCs w:val="22"/>
        </w:rPr>
        <w:fldChar w:fldCharType="end"/>
      </w:r>
      <w:r w:rsidRPr="001E09FB">
        <w:rPr>
          <w:rFonts w:ascii="Source Sans Pro" w:hAnsi="Source Sans Pro"/>
          <w:b w:val="0"/>
          <w:sz w:val="22"/>
          <w:szCs w:val="22"/>
        </w:rPr>
        <w:t>,</w:t>
      </w:r>
      <w:r w:rsidRPr="001E09FB">
        <w:rPr>
          <w:rFonts w:ascii="Source Sans Pro" w:hAnsi="Source Sans Pro"/>
          <w:b w:val="0"/>
          <w:sz w:val="24"/>
          <w:szCs w:val="24"/>
        </w:rPr>
        <w:t xml:space="preserve"> up to 5- and 10-minute cycle (0 to 2.5 km). These catchments encompass most of the residential area surrounding the 4 stations.</w:t>
      </w:r>
    </w:p>
    <w:p w14:paraId="7D7A3960" w14:textId="77777777" w:rsidR="00AD31E7" w:rsidRPr="001E09FB" w:rsidRDefault="00AD31E7" w:rsidP="00AD31E7">
      <w:pPr>
        <w:rPr>
          <w:rFonts w:ascii="Source Sans Pro" w:hAnsi="Source Sans Pro"/>
        </w:rPr>
      </w:pPr>
    </w:p>
    <w:p w14:paraId="54F8086B" w14:textId="77777777" w:rsidR="00AD31E7" w:rsidRPr="001E09FB" w:rsidRDefault="00AD31E7" w:rsidP="00AD31E7">
      <w:pPr>
        <w:pStyle w:val="Caption"/>
        <w:keepNext/>
        <w:ind w:left="0"/>
        <w:jc w:val="both"/>
        <w:rPr>
          <w:rFonts w:ascii="Source Sans Pro" w:hAnsi="Source Sans Pro"/>
        </w:rPr>
      </w:pPr>
      <w:bookmarkStart w:id="19" w:name="_Ref84855102"/>
      <w:r w:rsidRPr="001E09FB">
        <w:rPr>
          <w:rFonts w:ascii="Source Sans Pro" w:hAnsi="Source Sans Pro"/>
        </w:rPr>
        <w:lastRenderedPageBreak/>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5</w:t>
      </w:r>
      <w:r w:rsidRPr="001E09FB">
        <w:rPr>
          <w:rFonts w:ascii="Source Sans Pro" w:hAnsi="Source Sans Pro"/>
          <w:noProof/>
        </w:rPr>
        <w:fldChar w:fldCharType="end"/>
      </w:r>
      <w:bookmarkEnd w:id="18"/>
      <w:bookmarkEnd w:id="19"/>
      <w:r w:rsidRPr="001E09FB">
        <w:rPr>
          <w:rFonts w:ascii="Source Sans Pro" w:hAnsi="Source Sans Pro"/>
        </w:rPr>
        <w:t>: Catchments for Tawa stations, by distance categories (left)</w:t>
      </w:r>
    </w:p>
    <w:p w14:paraId="4A67C41E" w14:textId="77777777" w:rsidR="00AD31E7" w:rsidRPr="001E09FB" w:rsidRDefault="00AD31E7" w:rsidP="00AD31E7">
      <w:pPr>
        <w:pStyle w:val="Caption"/>
        <w:keepNext/>
        <w:ind w:left="0"/>
        <w:jc w:val="both"/>
        <w:rPr>
          <w:rFonts w:ascii="Source Sans Pro" w:hAnsi="Source Sans Pro"/>
        </w:rPr>
      </w:pPr>
      <w:bookmarkStart w:id="20" w:name="_Ref79131510"/>
      <w:r w:rsidRPr="001E09FB">
        <w:rPr>
          <w:rFonts w:ascii="Source Sans Pro" w:hAnsi="Source Sans Pro"/>
        </w:rPr>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6</w:t>
      </w:r>
      <w:r w:rsidRPr="001E09FB">
        <w:rPr>
          <w:rFonts w:ascii="Source Sans Pro" w:hAnsi="Source Sans Pro"/>
          <w:noProof/>
        </w:rPr>
        <w:fldChar w:fldCharType="end"/>
      </w:r>
      <w:bookmarkEnd w:id="20"/>
      <w:r w:rsidRPr="001E09FB">
        <w:rPr>
          <w:rFonts w:ascii="Source Sans Pro" w:hAnsi="Source Sans Pro"/>
        </w:rPr>
        <w:t>: Cycle catchments for Tawa stations, by time categories (right)</w:t>
      </w:r>
    </w:p>
    <w:p w14:paraId="09DB852C" w14:textId="77777777" w:rsidR="00AD31E7" w:rsidRPr="001E09FB" w:rsidRDefault="00AD31E7" w:rsidP="00AD31E7">
      <w:pPr>
        <w:rPr>
          <w:rFonts w:ascii="Source Sans Pro" w:hAnsi="Source Sans Pro"/>
          <w:noProof/>
          <w:lang w:eastAsia="en-NZ"/>
        </w:rPr>
      </w:pPr>
      <w:r w:rsidRPr="001E09FB">
        <w:rPr>
          <w:rFonts w:ascii="Source Sans Pro" w:hAnsi="Source Sans Pro"/>
          <w:noProof/>
          <w:lang w:eastAsia="en-NZ"/>
        </w:rPr>
        <w:drawing>
          <wp:anchor distT="0" distB="0" distL="114300" distR="114300" simplePos="0" relativeHeight="251659264" behindDoc="1" locked="0" layoutInCell="1" allowOverlap="1" wp14:anchorId="6D17DDF0" wp14:editId="47AA2C3C">
            <wp:simplePos x="0" y="0"/>
            <wp:positionH relativeFrom="margin">
              <wp:posOffset>3023235</wp:posOffset>
            </wp:positionH>
            <wp:positionV relativeFrom="paragraph">
              <wp:posOffset>6985</wp:posOffset>
            </wp:positionV>
            <wp:extent cx="2833370" cy="4006850"/>
            <wp:effectExtent l="0" t="0" r="5080" b="0"/>
            <wp:wrapThrough wrapText="bothSides">
              <wp:wrapPolygon edited="0">
                <wp:start x="0" y="0"/>
                <wp:lineTo x="0" y="21463"/>
                <wp:lineTo x="21494" y="21463"/>
                <wp:lineTo x="2149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wa Cycle Band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3370" cy="4006850"/>
                    </a:xfrm>
                    <a:prstGeom prst="rect">
                      <a:avLst/>
                    </a:prstGeom>
                  </pic:spPr>
                </pic:pic>
              </a:graphicData>
            </a:graphic>
            <wp14:sizeRelH relativeFrom="margin">
              <wp14:pctWidth>0</wp14:pctWidth>
            </wp14:sizeRelH>
            <wp14:sizeRelV relativeFrom="margin">
              <wp14:pctHeight>0</wp14:pctHeight>
            </wp14:sizeRelV>
          </wp:anchor>
        </w:drawing>
      </w:r>
      <w:r w:rsidRPr="001E09FB">
        <w:rPr>
          <w:rFonts w:ascii="Source Sans Pro" w:hAnsi="Source Sans Pro"/>
          <w:noProof/>
          <w:lang w:eastAsia="en-NZ"/>
        </w:rPr>
        <w:drawing>
          <wp:inline distT="0" distB="0" distL="0" distR="0" wp14:anchorId="666FD0F0" wp14:editId="6AAF6A8A">
            <wp:extent cx="2844800" cy="4023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wa Distance Bands.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800" cy="4023360"/>
                    </a:xfrm>
                    <a:prstGeom prst="rect">
                      <a:avLst/>
                    </a:prstGeom>
                  </pic:spPr>
                </pic:pic>
              </a:graphicData>
            </a:graphic>
          </wp:inline>
        </w:drawing>
      </w:r>
    </w:p>
    <w:p w14:paraId="4590AD65" w14:textId="77777777" w:rsidR="00AD31E7" w:rsidRPr="001E09FB" w:rsidRDefault="00AD31E7" w:rsidP="00AD31E7">
      <w:pPr>
        <w:rPr>
          <w:rFonts w:ascii="Source Sans Pro" w:hAnsi="Source Sans Pro"/>
        </w:rPr>
      </w:pPr>
    </w:p>
    <w:p w14:paraId="5A58CF4F" w14:textId="77777777" w:rsidR="00AD31E7" w:rsidRPr="001E09FB" w:rsidRDefault="00AD31E7" w:rsidP="00AD31E7">
      <w:pPr>
        <w:pStyle w:val="GWOutlineA2"/>
        <w:rPr>
          <w:rFonts w:ascii="Source Sans Pro" w:hAnsi="Source Sans Pro"/>
        </w:rPr>
      </w:pPr>
      <w:bookmarkStart w:id="21" w:name="_Toc89185508"/>
      <w:r w:rsidRPr="001E09FB">
        <w:rPr>
          <w:rFonts w:ascii="Source Sans Pro" w:hAnsi="Source Sans Pro"/>
        </w:rPr>
        <w:t>Residents within catchments</w:t>
      </w:r>
      <w:bookmarkEnd w:id="21"/>
    </w:p>
    <w:p w14:paraId="1C15FED1" w14:textId="77777777" w:rsidR="00AD31E7" w:rsidRPr="001E09FB" w:rsidRDefault="00AD31E7" w:rsidP="00AD31E7">
      <w:pPr>
        <w:spacing w:after="120"/>
        <w:rPr>
          <w:rFonts w:ascii="Source Sans Pro" w:hAnsi="Source Sans Pro"/>
        </w:rPr>
      </w:pPr>
      <w:r w:rsidRPr="001E09FB">
        <w:rPr>
          <w:rFonts w:ascii="Source Sans Pro" w:hAnsi="Source Sans Pro"/>
        </w:rPr>
        <w:t xml:space="preserve">Having developed catchments for walking and cycling, the second step was to estimate the population within these </w:t>
      </w:r>
      <w:proofErr w:type="gramStart"/>
      <w:r w:rsidRPr="001E09FB">
        <w:rPr>
          <w:rFonts w:ascii="Source Sans Pro" w:hAnsi="Source Sans Pro"/>
        </w:rPr>
        <w:t>catchments</w:t>
      </w:r>
      <w:proofErr w:type="gramEnd"/>
      <w:r w:rsidRPr="001E09FB">
        <w:rPr>
          <w:rFonts w:ascii="Source Sans Pro" w:hAnsi="Source Sans Pro"/>
        </w:rPr>
        <w:t xml:space="preserve"> areas.</w:t>
      </w:r>
    </w:p>
    <w:p w14:paraId="12DD47BC" w14:textId="77777777" w:rsidR="00AD31E7" w:rsidRPr="001E09FB" w:rsidRDefault="00AD31E7" w:rsidP="00AD31E7">
      <w:pPr>
        <w:spacing w:after="120"/>
        <w:rPr>
          <w:rFonts w:ascii="Source Sans Pro" w:hAnsi="Source Sans Pro"/>
        </w:rPr>
      </w:pPr>
      <w:r w:rsidRPr="001E09FB">
        <w:rPr>
          <w:rFonts w:ascii="Source Sans Pro" w:hAnsi="Source Sans Pro"/>
        </w:rPr>
        <w:t>These figures were estimated using the following methodology:</w:t>
      </w:r>
    </w:p>
    <w:p w14:paraId="4E15A66D" w14:textId="77777777" w:rsidR="00AD31E7" w:rsidRPr="001E09FB" w:rsidRDefault="00AD31E7" w:rsidP="00AD31E7">
      <w:pPr>
        <w:pStyle w:val="ListParagraph"/>
        <w:numPr>
          <w:ilvl w:val="0"/>
          <w:numId w:val="26"/>
        </w:numPr>
        <w:rPr>
          <w:rFonts w:ascii="Source Sans Pro" w:hAnsi="Source Sans Pro"/>
        </w:rPr>
      </w:pPr>
      <w:r w:rsidRPr="001E09FB">
        <w:rPr>
          <w:rFonts w:ascii="Source Sans Pro" w:hAnsi="Source Sans Pro"/>
        </w:rPr>
        <w:t xml:space="preserve">address points were sourced from </w:t>
      </w:r>
      <w:proofErr w:type="spellStart"/>
      <w:r w:rsidRPr="001E09FB">
        <w:rPr>
          <w:rFonts w:ascii="Source Sans Pro" w:hAnsi="Source Sans Pro"/>
        </w:rPr>
        <w:t>Corelogic</w:t>
      </w:r>
      <w:proofErr w:type="spellEnd"/>
      <w:r w:rsidRPr="001E09FB">
        <w:rPr>
          <w:rFonts w:ascii="Source Sans Pro" w:hAnsi="Source Sans Pro"/>
        </w:rPr>
        <w:t xml:space="preserve"> </w:t>
      </w:r>
    </w:p>
    <w:p w14:paraId="2F9E871B" w14:textId="77777777" w:rsidR="00AD31E7" w:rsidRPr="001E09FB" w:rsidRDefault="00AD31E7" w:rsidP="00AD31E7">
      <w:pPr>
        <w:pStyle w:val="ListParagraph"/>
        <w:numPr>
          <w:ilvl w:val="0"/>
          <w:numId w:val="26"/>
        </w:numPr>
        <w:rPr>
          <w:rFonts w:ascii="Source Sans Pro" w:hAnsi="Source Sans Pro"/>
        </w:rPr>
      </w:pPr>
      <w:r w:rsidRPr="001E09FB">
        <w:rPr>
          <w:rFonts w:ascii="Source Sans Pro" w:hAnsi="Source Sans Pro"/>
        </w:rPr>
        <w:t xml:space="preserve">these were overlaid with the 2018 census data at a </w:t>
      </w:r>
      <w:proofErr w:type="spellStart"/>
      <w:r w:rsidRPr="001E09FB">
        <w:rPr>
          <w:rFonts w:ascii="Source Sans Pro" w:hAnsi="Source Sans Pro"/>
        </w:rPr>
        <w:t>meshblock</w:t>
      </w:r>
      <w:proofErr w:type="spellEnd"/>
      <w:r w:rsidRPr="001E09FB">
        <w:rPr>
          <w:rFonts w:ascii="Source Sans Pro" w:hAnsi="Source Sans Pro"/>
        </w:rPr>
        <w:t xml:space="preserve"> level</w:t>
      </w:r>
    </w:p>
    <w:p w14:paraId="6FB1D2AC" w14:textId="77777777" w:rsidR="00AD31E7" w:rsidRPr="001E09FB" w:rsidRDefault="00AD31E7" w:rsidP="00AD31E7">
      <w:pPr>
        <w:pStyle w:val="ListParagraph"/>
        <w:numPr>
          <w:ilvl w:val="0"/>
          <w:numId w:val="26"/>
        </w:numPr>
        <w:rPr>
          <w:rFonts w:ascii="Source Sans Pro" w:hAnsi="Source Sans Pro"/>
        </w:rPr>
      </w:pPr>
      <w:r w:rsidRPr="001E09FB">
        <w:rPr>
          <w:rFonts w:ascii="Source Sans Pro" w:hAnsi="Source Sans Pro"/>
        </w:rPr>
        <w:t xml:space="preserve">the number of household address points in each </w:t>
      </w:r>
      <w:proofErr w:type="spellStart"/>
      <w:r w:rsidRPr="001E09FB">
        <w:rPr>
          <w:rFonts w:ascii="Source Sans Pro" w:hAnsi="Source Sans Pro"/>
        </w:rPr>
        <w:t>meshblock</w:t>
      </w:r>
      <w:proofErr w:type="spellEnd"/>
      <w:r w:rsidRPr="001E09FB">
        <w:rPr>
          <w:rFonts w:ascii="Source Sans Pro" w:hAnsi="Source Sans Pro"/>
        </w:rPr>
        <w:t xml:space="preserve"> was calculated, with the ‘average occupants’ per household calculated for each address point by dividing the total </w:t>
      </w:r>
      <w:proofErr w:type="spellStart"/>
      <w:r w:rsidRPr="001E09FB">
        <w:rPr>
          <w:rFonts w:ascii="Source Sans Pro" w:hAnsi="Source Sans Pro"/>
        </w:rPr>
        <w:t>meshblock</w:t>
      </w:r>
      <w:proofErr w:type="spellEnd"/>
      <w:r w:rsidRPr="001E09FB">
        <w:rPr>
          <w:rFonts w:ascii="Source Sans Pro" w:hAnsi="Source Sans Pro"/>
        </w:rPr>
        <w:t xml:space="preserve"> population by the number of address points within each </w:t>
      </w:r>
      <w:proofErr w:type="spellStart"/>
      <w:r w:rsidRPr="001E09FB">
        <w:rPr>
          <w:rFonts w:ascii="Source Sans Pro" w:hAnsi="Source Sans Pro"/>
        </w:rPr>
        <w:t>meshblock</w:t>
      </w:r>
      <w:proofErr w:type="spellEnd"/>
      <w:r w:rsidRPr="001E09FB">
        <w:rPr>
          <w:rFonts w:ascii="Source Sans Pro" w:hAnsi="Source Sans Pro"/>
        </w:rPr>
        <w:t>.</w:t>
      </w:r>
    </w:p>
    <w:p w14:paraId="13EC15B6" w14:textId="77777777" w:rsidR="00AD31E7" w:rsidRPr="001E09FB" w:rsidRDefault="00AD31E7" w:rsidP="00AD31E7">
      <w:pPr>
        <w:rPr>
          <w:rFonts w:ascii="Source Sans Pro" w:hAnsi="Source Sans Pro"/>
        </w:rPr>
      </w:pPr>
    </w:p>
    <w:p w14:paraId="63099918" w14:textId="77777777" w:rsidR="00AD31E7" w:rsidRPr="001E09FB" w:rsidRDefault="00AD31E7" w:rsidP="00AD31E7">
      <w:pPr>
        <w:spacing w:after="120"/>
        <w:rPr>
          <w:rFonts w:ascii="Source Sans Pro" w:hAnsi="Source Sans Pro"/>
        </w:rPr>
      </w:pPr>
      <w:r w:rsidRPr="001E09FB">
        <w:rPr>
          <w:rFonts w:ascii="Source Sans Pro" w:hAnsi="Source Sans Pro"/>
        </w:rPr>
        <w:t xml:space="preserve">This same approach was used to disaggregate other </w:t>
      </w:r>
      <w:proofErr w:type="spellStart"/>
      <w:r w:rsidRPr="001E09FB">
        <w:rPr>
          <w:rFonts w:ascii="Source Sans Pro" w:hAnsi="Source Sans Pro"/>
        </w:rPr>
        <w:t>meshblock</w:t>
      </w:r>
      <w:proofErr w:type="spellEnd"/>
      <w:r w:rsidRPr="001E09FB">
        <w:rPr>
          <w:rFonts w:ascii="Source Sans Pro" w:hAnsi="Source Sans Pro"/>
        </w:rPr>
        <w:t xml:space="preserve"> based variables, such as Census Journey to Work data by mode, to each address point.</w:t>
      </w:r>
    </w:p>
    <w:p w14:paraId="02430D7B" w14:textId="77777777" w:rsidR="00AD31E7" w:rsidRPr="001E09FB" w:rsidRDefault="00AD31E7" w:rsidP="00AD31E7">
      <w:pPr>
        <w:spacing w:after="120"/>
        <w:rPr>
          <w:rFonts w:ascii="Source Sans Pro" w:hAnsi="Source Sans Pro"/>
        </w:rPr>
      </w:pPr>
      <w:r w:rsidRPr="001E09FB">
        <w:rPr>
          <w:rFonts w:ascii="Source Sans Pro" w:hAnsi="Source Sans Pro"/>
        </w:rPr>
        <w:t xml:space="preserve">Whilst it is accepted that this approach is approximate, for the purpose of this analysis and </w:t>
      </w:r>
      <w:proofErr w:type="gramStart"/>
      <w:r w:rsidRPr="001E09FB">
        <w:rPr>
          <w:rFonts w:ascii="Source Sans Pro" w:hAnsi="Source Sans Pro"/>
        </w:rPr>
        <w:t>taking into account</w:t>
      </w:r>
      <w:proofErr w:type="gramEnd"/>
      <w:r w:rsidRPr="001E09FB">
        <w:rPr>
          <w:rFonts w:ascii="Source Sans Pro" w:hAnsi="Source Sans Pro"/>
        </w:rPr>
        <w:t xml:space="preserve"> other variables and uncertainty the approach us considered appropriate.</w:t>
      </w:r>
    </w:p>
    <w:p w14:paraId="6168E067"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lastRenderedPageBreak/>
        <w:t xml:space="preserve">Note that the catchment areas do not account for direction of travel – </w:t>
      </w:r>
      <w:proofErr w:type="gramStart"/>
      <w:r w:rsidRPr="001E09FB">
        <w:rPr>
          <w:rFonts w:ascii="Source Sans Pro" w:hAnsi="Source Sans Pro"/>
        </w:rPr>
        <w:t>i.e.</w:t>
      </w:r>
      <w:proofErr w:type="gramEnd"/>
      <w:r w:rsidRPr="001E09FB">
        <w:rPr>
          <w:rFonts w:ascii="Source Sans Pro" w:hAnsi="Source Sans Pro"/>
        </w:rPr>
        <w:t xml:space="preserve"> someone could be 0.5 km from their nearest station but required to walk in the opposite direction to their direction of travel to access the station, whereas there could be a station down the line (in their direction of travel) that might be technically farther away but more attractive. Therefore, the numbers relating to individual stations </w:t>
      </w:r>
      <w:proofErr w:type="gramStart"/>
      <w:r w:rsidRPr="001E09FB">
        <w:rPr>
          <w:rFonts w:ascii="Source Sans Pro" w:hAnsi="Source Sans Pro"/>
        </w:rPr>
        <w:t>should to</w:t>
      </w:r>
      <w:proofErr w:type="gramEnd"/>
      <w:r w:rsidRPr="001E09FB">
        <w:rPr>
          <w:rFonts w:ascii="Source Sans Pro" w:hAnsi="Source Sans Pro"/>
        </w:rPr>
        <w:t xml:space="preserve"> be taken as indicative, with the focus on relativities between different stations alongside the absolute numbers.</w:t>
      </w:r>
    </w:p>
    <w:p w14:paraId="0F75BC85" w14:textId="77777777" w:rsidR="00AD31E7" w:rsidRPr="001E09FB" w:rsidRDefault="00AD31E7" w:rsidP="00AD31E7">
      <w:pPr>
        <w:pStyle w:val="BodyText"/>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_Ref82166958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6</w:t>
      </w:r>
      <w:r w:rsidRPr="001E09FB">
        <w:rPr>
          <w:rFonts w:ascii="Source Sans Pro" w:hAnsi="Source Sans Pro"/>
        </w:rPr>
        <w:fldChar w:fldCharType="end"/>
      </w:r>
      <w:r w:rsidRPr="001E09FB">
        <w:rPr>
          <w:rFonts w:ascii="Source Sans Pro" w:hAnsi="Source Sans Pro"/>
        </w:rPr>
        <w:t xml:space="preserve"> shows the approximate residential population within different distance bands of stations on the Kapiti line within Tawa.</w:t>
      </w:r>
    </w:p>
    <w:p w14:paraId="32CDF06A" w14:textId="77777777" w:rsidR="00AD31E7" w:rsidRPr="001E09FB" w:rsidRDefault="00AD31E7" w:rsidP="00AD31E7">
      <w:pPr>
        <w:pStyle w:val="Caption"/>
        <w:ind w:left="0"/>
        <w:rPr>
          <w:rFonts w:ascii="Source Sans Pro" w:hAnsi="Source Sans Pro"/>
        </w:rPr>
      </w:pPr>
      <w:bookmarkStart w:id="22" w:name="_Ref82166958"/>
      <w:bookmarkStart w:id="23" w:name="_Ref82088406"/>
      <w:bookmarkStart w:id="24" w:name="_Ref82088452"/>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6</w:t>
      </w:r>
      <w:r w:rsidRPr="001E09FB">
        <w:rPr>
          <w:rFonts w:ascii="Source Sans Pro" w:hAnsi="Source Sans Pro"/>
          <w:noProof/>
        </w:rPr>
        <w:fldChar w:fldCharType="end"/>
      </w:r>
      <w:bookmarkEnd w:id="22"/>
      <w:r w:rsidRPr="001E09FB">
        <w:rPr>
          <w:rFonts w:ascii="Source Sans Pro" w:hAnsi="Source Sans Pro"/>
        </w:rPr>
        <w:t>: Population within 3 km of a station on the KPL line</w:t>
      </w:r>
      <w:bookmarkEnd w:id="23"/>
    </w:p>
    <w:tbl>
      <w:tblPr>
        <w:tblW w:w="6353" w:type="dxa"/>
        <w:tblLook w:val="04A0" w:firstRow="1" w:lastRow="0" w:firstColumn="1" w:lastColumn="0" w:noHBand="0" w:noVBand="1"/>
      </w:tblPr>
      <w:tblGrid>
        <w:gridCol w:w="2274"/>
        <w:gridCol w:w="858"/>
        <w:gridCol w:w="1146"/>
        <w:gridCol w:w="1146"/>
        <w:gridCol w:w="929"/>
      </w:tblGrid>
      <w:tr w:rsidR="00AD31E7" w:rsidRPr="001E09FB" w14:paraId="03FD9059" w14:textId="77777777" w:rsidTr="006B319D">
        <w:trPr>
          <w:trHeight w:val="34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CF1E5" w14:textId="77777777" w:rsidR="00AD31E7" w:rsidRPr="001E09FB" w:rsidRDefault="00AD31E7" w:rsidP="006B319D">
            <w:pPr>
              <w:jc w:val="center"/>
              <w:rPr>
                <w:rFonts w:ascii="Source Sans Pro" w:hAnsi="Source Sans Pro" w:cs="Calibri"/>
                <w:b/>
                <w:color w:val="000000"/>
                <w:sz w:val="20"/>
                <w:lang w:eastAsia="en-NZ"/>
              </w:rPr>
            </w:pPr>
            <w:r w:rsidRPr="001E09FB">
              <w:rPr>
                <w:rFonts w:ascii="Source Sans Pro" w:hAnsi="Source Sans Pro" w:cs="Calibri"/>
                <w:b/>
                <w:color w:val="000000"/>
                <w:sz w:val="20"/>
                <w:lang w:eastAsia="en-NZ"/>
              </w:rPr>
              <w:t>Station</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37289A6F" w14:textId="77777777" w:rsidR="00AD31E7" w:rsidRPr="001E09FB" w:rsidRDefault="00AD31E7" w:rsidP="006B319D">
            <w:pPr>
              <w:jc w:val="center"/>
              <w:rPr>
                <w:rFonts w:ascii="Source Sans Pro" w:hAnsi="Source Sans Pro" w:cs="Calibri"/>
                <w:b/>
                <w:color w:val="000000"/>
                <w:sz w:val="20"/>
                <w:lang w:eastAsia="en-NZ"/>
              </w:rPr>
            </w:pPr>
            <w:r w:rsidRPr="001E09FB">
              <w:rPr>
                <w:rFonts w:ascii="Source Sans Pro" w:hAnsi="Source Sans Pro" w:cs="Calibri"/>
                <w:b/>
                <w:color w:val="000000"/>
                <w:sz w:val="20"/>
                <w:lang w:eastAsia="en-NZ"/>
              </w:rPr>
              <w:t>Distance Bands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96FAA" w14:textId="77777777" w:rsidR="00AD31E7" w:rsidRPr="001E09FB" w:rsidRDefault="00AD31E7" w:rsidP="006B319D">
            <w:pPr>
              <w:jc w:val="center"/>
              <w:rPr>
                <w:rFonts w:ascii="Source Sans Pro" w:hAnsi="Source Sans Pro" w:cs="Calibri"/>
                <w:b/>
                <w:color w:val="000000"/>
                <w:sz w:val="20"/>
                <w:lang w:eastAsia="en-NZ"/>
              </w:rPr>
            </w:pPr>
            <w:r w:rsidRPr="001E09FB">
              <w:rPr>
                <w:rFonts w:ascii="Source Sans Pro" w:hAnsi="Source Sans Pro" w:cs="Calibri"/>
                <w:b/>
                <w:color w:val="000000"/>
                <w:sz w:val="20"/>
                <w:lang w:eastAsia="en-NZ"/>
              </w:rPr>
              <w:t>Total</w:t>
            </w:r>
          </w:p>
        </w:tc>
      </w:tr>
      <w:tr w:rsidR="00AD31E7" w:rsidRPr="001E09FB" w14:paraId="555EAF50" w14:textId="77777777" w:rsidTr="006B319D">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753AA" w14:textId="77777777" w:rsidR="00AD31E7" w:rsidRPr="001E09FB" w:rsidRDefault="00AD31E7" w:rsidP="006B319D">
            <w:pPr>
              <w:rPr>
                <w:rFonts w:ascii="Source Sans Pro" w:hAnsi="Source Sans Pro" w:cs="Calibri"/>
                <w:color w:val="000000"/>
                <w:sz w:val="20"/>
                <w:lang w:eastAsia="en-NZ"/>
              </w:rPr>
            </w:pPr>
          </w:p>
        </w:tc>
        <w:tc>
          <w:tcPr>
            <w:tcW w:w="0" w:type="auto"/>
            <w:tcBorders>
              <w:top w:val="nil"/>
              <w:left w:val="nil"/>
              <w:bottom w:val="single" w:sz="4" w:space="0" w:color="auto"/>
              <w:right w:val="single" w:sz="4" w:space="0" w:color="auto"/>
            </w:tcBorders>
            <w:shd w:val="clear" w:color="auto" w:fill="auto"/>
            <w:noWrap/>
            <w:vAlign w:val="bottom"/>
            <w:hideMark/>
          </w:tcPr>
          <w:p w14:paraId="1571767B"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0-1km</w:t>
            </w:r>
          </w:p>
        </w:tc>
        <w:tc>
          <w:tcPr>
            <w:tcW w:w="0" w:type="auto"/>
            <w:tcBorders>
              <w:top w:val="nil"/>
              <w:left w:val="nil"/>
              <w:bottom w:val="single" w:sz="4" w:space="0" w:color="auto"/>
              <w:right w:val="single" w:sz="4" w:space="0" w:color="auto"/>
            </w:tcBorders>
            <w:shd w:val="clear" w:color="auto" w:fill="auto"/>
            <w:noWrap/>
            <w:vAlign w:val="bottom"/>
            <w:hideMark/>
          </w:tcPr>
          <w:p w14:paraId="3CDAF85E"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1.01-2km</w:t>
            </w:r>
          </w:p>
        </w:tc>
        <w:tc>
          <w:tcPr>
            <w:tcW w:w="0" w:type="auto"/>
            <w:tcBorders>
              <w:top w:val="nil"/>
              <w:left w:val="nil"/>
              <w:bottom w:val="single" w:sz="4" w:space="0" w:color="auto"/>
              <w:right w:val="single" w:sz="4" w:space="0" w:color="auto"/>
            </w:tcBorders>
            <w:shd w:val="clear" w:color="auto" w:fill="auto"/>
            <w:noWrap/>
            <w:vAlign w:val="bottom"/>
            <w:hideMark/>
          </w:tcPr>
          <w:p w14:paraId="37770404"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2.01-3km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1ED6F" w14:textId="77777777" w:rsidR="00AD31E7" w:rsidRPr="001E09FB" w:rsidRDefault="00AD31E7" w:rsidP="006B319D">
            <w:pPr>
              <w:rPr>
                <w:rFonts w:ascii="Source Sans Pro" w:hAnsi="Source Sans Pro" w:cs="Calibri"/>
                <w:color w:val="000000"/>
                <w:sz w:val="20"/>
                <w:lang w:eastAsia="en-NZ"/>
              </w:rPr>
            </w:pPr>
          </w:p>
        </w:tc>
      </w:tr>
      <w:tr w:rsidR="00AD31E7" w:rsidRPr="001E09FB" w14:paraId="1D5DAF41" w14:textId="77777777" w:rsidTr="006B319D">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870CC"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Linden Station</w:t>
            </w:r>
          </w:p>
        </w:tc>
        <w:tc>
          <w:tcPr>
            <w:tcW w:w="0" w:type="auto"/>
            <w:tcBorders>
              <w:top w:val="nil"/>
              <w:left w:val="nil"/>
              <w:bottom w:val="single" w:sz="4" w:space="0" w:color="auto"/>
              <w:right w:val="single" w:sz="4" w:space="0" w:color="auto"/>
            </w:tcBorders>
            <w:shd w:val="clear" w:color="auto" w:fill="auto"/>
            <w:noWrap/>
            <w:vAlign w:val="bottom"/>
            <w:hideMark/>
          </w:tcPr>
          <w:p w14:paraId="238C08B2"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2722</w:t>
            </w:r>
          </w:p>
        </w:tc>
        <w:tc>
          <w:tcPr>
            <w:tcW w:w="0" w:type="auto"/>
            <w:tcBorders>
              <w:top w:val="nil"/>
              <w:left w:val="nil"/>
              <w:bottom w:val="single" w:sz="4" w:space="0" w:color="auto"/>
              <w:right w:val="single" w:sz="4" w:space="0" w:color="auto"/>
            </w:tcBorders>
            <w:shd w:val="clear" w:color="auto" w:fill="auto"/>
            <w:noWrap/>
            <w:vAlign w:val="bottom"/>
            <w:hideMark/>
          </w:tcPr>
          <w:p w14:paraId="4E364C2F"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1920</w:t>
            </w:r>
          </w:p>
        </w:tc>
        <w:tc>
          <w:tcPr>
            <w:tcW w:w="0" w:type="auto"/>
            <w:tcBorders>
              <w:top w:val="nil"/>
              <w:left w:val="nil"/>
              <w:bottom w:val="single" w:sz="4" w:space="0" w:color="auto"/>
              <w:right w:val="single" w:sz="4" w:space="0" w:color="auto"/>
            </w:tcBorders>
            <w:shd w:val="clear" w:color="auto" w:fill="auto"/>
            <w:noWrap/>
            <w:vAlign w:val="bottom"/>
            <w:hideMark/>
          </w:tcPr>
          <w:p w14:paraId="141597C5"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100</w:t>
            </w:r>
          </w:p>
        </w:tc>
        <w:tc>
          <w:tcPr>
            <w:tcW w:w="0" w:type="auto"/>
            <w:tcBorders>
              <w:top w:val="nil"/>
              <w:left w:val="nil"/>
              <w:bottom w:val="single" w:sz="4" w:space="0" w:color="auto"/>
              <w:right w:val="single" w:sz="4" w:space="0" w:color="auto"/>
            </w:tcBorders>
            <w:shd w:val="clear" w:color="auto" w:fill="auto"/>
            <w:noWrap/>
            <w:vAlign w:val="bottom"/>
            <w:hideMark/>
          </w:tcPr>
          <w:p w14:paraId="1B6C1B3D"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4,742</w:t>
            </w:r>
          </w:p>
        </w:tc>
      </w:tr>
      <w:tr w:rsidR="00AD31E7" w:rsidRPr="001E09FB" w14:paraId="625E0FED" w14:textId="77777777" w:rsidTr="006B319D">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191E04"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Tawa Station</w:t>
            </w:r>
          </w:p>
        </w:tc>
        <w:tc>
          <w:tcPr>
            <w:tcW w:w="0" w:type="auto"/>
            <w:tcBorders>
              <w:top w:val="nil"/>
              <w:left w:val="nil"/>
              <w:bottom w:val="single" w:sz="4" w:space="0" w:color="auto"/>
              <w:right w:val="single" w:sz="4" w:space="0" w:color="auto"/>
            </w:tcBorders>
            <w:shd w:val="clear" w:color="auto" w:fill="auto"/>
            <w:noWrap/>
            <w:vAlign w:val="bottom"/>
            <w:hideMark/>
          </w:tcPr>
          <w:p w14:paraId="14A14B49"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1412</w:t>
            </w:r>
          </w:p>
        </w:tc>
        <w:tc>
          <w:tcPr>
            <w:tcW w:w="0" w:type="auto"/>
            <w:tcBorders>
              <w:top w:val="nil"/>
              <w:left w:val="nil"/>
              <w:bottom w:val="single" w:sz="4" w:space="0" w:color="auto"/>
              <w:right w:val="single" w:sz="4" w:space="0" w:color="auto"/>
            </w:tcBorders>
            <w:shd w:val="clear" w:color="auto" w:fill="auto"/>
            <w:noWrap/>
            <w:vAlign w:val="bottom"/>
            <w:hideMark/>
          </w:tcPr>
          <w:p w14:paraId="0AD1DC1B"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1419</w:t>
            </w:r>
          </w:p>
        </w:tc>
        <w:tc>
          <w:tcPr>
            <w:tcW w:w="0" w:type="auto"/>
            <w:tcBorders>
              <w:top w:val="nil"/>
              <w:left w:val="nil"/>
              <w:bottom w:val="single" w:sz="4" w:space="0" w:color="auto"/>
              <w:right w:val="single" w:sz="4" w:space="0" w:color="auto"/>
            </w:tcBorders>
            <w:shd w:val="clear" w:color="auto" w:fill="auto"/>
            <w:noWrap/>
            <w:vAlign w:val="bottom"/>
            <w:hideMark/>
          </w:tcPr>
          <w:p w14:paraId="2FF5AE35"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33</w:t>
            </w:r>
          </w:p>
        </w:tc>
        <w:tc>
          <w:tcPr>
            <w:tcW w:w="0" w:type="auto"/>
            <w:tcBorders>
              <w:top w:val="nil"/>
              <w:left w:val="nil"/>
              <w:bottom w:val="single" w:sz="4" w:space="0" w:color="auto"/>
              <w:right w:val="single" w:sz="4" w:space="0" w:color="auto"/>
            </w:tcBorders>
            <w:shd w:val="clear" w:color="auto" w:fill="auto"/>
            <w:noWrap/>
            <w:vAlign w:val="bottom"/>
            <w:hideMark/>
          </w:tcPr>
          <w:p w14:paraId="7F28FC25"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2,864</w:t>
            </w:r>
          </w:p>
        </w:tc>
      </w:tr>
      <w:tr w:rsidR="00AD31E7" w:rsidRPr="001E09FB" w14:paraId="79991772" w14:textId="77777777" w:rsidTr="006B319D">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95D3EF"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Redwood Station</w:t>
            </w:r>
          </w:p>
        </w:tc>
        <w:tc>
          <w:tcPr>
            <w:tcW w:w="0" w:type="auto"/>
            <w:tcBorders>
              <w:top w:val="nil"/>
              <w:left w:val="nil"/>
              <w:bottom w:val="single" w:sz="4" w:space="0" w:color="auto"/>
              <w:right w:val="single" w:sz="4" w:space="0" w:color="auto"/>
            </w:tcBorders>
            <w:shd w:val="clear" w:color="auto" w:fill="auto"/>
            <w:noWrap/>
            <w:vAlign w:val="bottom"/>
            <w:hideMark/>
          </w:tcPr>
          <w:p w14:paraId="07F053B1"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1897</w:t>
            </w:r>
          </w:p>
        </w:tc>
        <w:tc>
          <w:tcPr>
            <w:tcW w:w="0" w:type="auto"/>
            <w:tcBorders>
              <w:top w:val="nil"/>
              <w:left w:val="nil"/>
              <w:bottom w:val="single" w:sz="4" w:space="0" w:color="auto"/>
              <w:right w:val="single" w:sz="4" w:space="0" w:color="auto"/>
            </w:tcBorders>
            <w:shd w:val="clear" w:color="auto" w:fill="auto"/>
            <w:noWrap/>
            <w:vAlign w:val="bottom"/>
            <w:hideMark/>
          </w:tcPr>
          <w:p w14:paraId="29C754F1"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1553</w:t>
            </w:r>
          </w:p>
        </w:tc>
        <w:tc>
          <w:tcPr>
            <w:tcW w:w="0" w:type="auto"/>
            <w:tcBorders>
              <w:top w:val="nil"/>
              <w:left w:val="nil"/>
              <w:bottom w:val="single" w:sz="4" w:space="0" w:color="auto"/>
              <w:right w:val="single" w:sz="4" w:space="0" w:color="auto"/>
            </w:tcBorders>
            <w:shd w:val="clear" w:color="auto" w:fill="auto"/>
            <w:noWrap/>
            <w:vAlign w:val="bottom"/>
            <w:hideMark/>
          </w:tcPr>
          <w:p w14:paraId="5F125866"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 0</w:t>
            </w:r>
          </w:p>
        </w:tc>
        <w:tc>
          <w:tcPr>
            <w:tcW w:w="0" w:type="auto"/>
            <w:tcBorders>
              <w:top w:val="nil"/>
              <w:left w:val="nil"/>
              <w:bottom w:val="single" w:sz="4" w:space="0" w:color="auto"/>
              <w:right w:val="single" w:sz="4" w:space="0" w:color="auto"/>
            </w:tcBorders>
            <w:shd w:val="clear" w:color="auto" w:fill="auto"/>
            <w:noWrap/>
            <w:vAlign w:val="bottom"/>
            <w:hideMark/>
          </w:tcPr>
          <w:p w14:paraId="5DD61965"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3,450</w:t>
            </w:r>
          </w:p>
        </w:tc>
      </w:tr>
      <w:tr w:rsidR="00AD31E7" w:rsidRPr="001E09FB" w14:paraId="06ECE052" w14:textId="77777777" w:rsidTr="006B319D">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575DE" w14:textId="77777777" w:rsidR="00AD31E7" w:rsidRPr="001E09FB" w:rsidRDefault="00AD31E7" w:rsidP="006B319D">
            <w:pPr>
              <w:rPr>
                <w:rFonts w:ascii="Source Sans Pro" w:hAnsi="Source Sans Pro" w:cs="Calibri"/>
                <w:color w:val="000000"/>
                <w:sz w:val="20"/>
                <w:lang w:eastAsia="en-NZ"/>
              </w:rPr>
            </w:pPr>
            <w:r w:rsidRPr="001E09FB">
              <w:rPr>
                <w:rFonts w:ascii="Source Sans Pro" w:hAnsi="Source Sans Pro" w:cs="Calibri"/>
                <w:color w:val="000000"/>
                <w:sz w:val="20"/>
                <w:lang w:eastAsia="en-NZ"/>
              </w:rPr>
              <w:t>Takapu Road Station</w:t>
            </w:r>
          </w:p>
        </w:tc>
        <w:tc>
          <w:tcPr>
            <w:tcW w:w="0" w:type="auto"/>
            <w:tcBorders>
              <w:top w:val="nil"/>
              <w:left w:val="nil"/>
              <w:bottom w:val="single" w:sz="4" w:space="0" w:color="auto"/>
              <w:right w:val="single" w:sz="4" w:space="0" w:color="auto"/>
            </w:tcBorders>
            <w:shd w:val="clear" w:color="auto" w:fill="auto"/>
            <w:noWrap/>
            <w:vAlign w:val="bottom"/>
            <w:hideMark/>
          </w:tcPr>
          <w:p w14:paraId="15276618"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584</w:t>
            </w:r>
          </w:p>
        </w:tc>
        <w:tc>
          <w:tcPr>
            <w:tcW w:w="0" w:type="auto"/>
            <w:tcBorders>
              <w:top w:val="nil"/>
              <w:left w:val="nil"/>
              <w:bottom w:val="single" w:sz="4" w:space="0" w:color="auto"/>
              <w:right w:val="single" w:sz="4" w:space="0" w:color="auto"/>
            </w:tcBorders>
            <w:shd w:val="clear" w:color="auto" w:fill="auto"/>
            <w:noWrap/>
            <w:vAlign w:val="bottom"/>
            <w:hideMark/>
          </w:tcPr>
          <w:p w14:paraId="23847326"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397</w:t>
            </w:r>
          </w:p>
        </w:tc>
        <w:tc>
          <w:tcPr>
            <w:tcW w:w="0" w:type="auto"/>
            <w:tcBorders>
              <w:top w:val="nil"/>
              <w:left w:val="nil"/>
              <w:bottom w:val="single" w:sz="4" w:space="0" w:color="auto"/>
              <w:right w:val="single" w:sz="4" w:space="0" w:color="auto"/>
            </w:tcBorders>
            <w:shd w:val="clear" w:color="auto" w:fill="auto"/>
            <w:noWrap/>
            <w:vAlign w:val="bottom"/>
            <w:hideMark/>
          </w:tcPr>
          <w:p w14:paraId="2B424246"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600</w:t>
            </w:r>
          </w:p>
        </w:tc>
        <w:tc>
          <w:tcPr>
            <w:tcW w:w="0" w:type="auto"/>
            <w:tcBorders>
              <w:top w:val="nil"/>
              <w:left w:val="nil"/>
              <w:bottom w:val="single" w:sz="4" w:space="0" w:color="auto"/>
              <w:right w:val="single" w:sz="4" w:space="0" w:color="auto"/>
            </w:tcBorders>
            <w:shd w:val="clear" w:color="auto" w:fill="auto"/>
            <w:noWrap/>
            <w:vAlign w:val="bottom"/>
            <w:hideMark/>
          </w:tcPr>
          <w:p w14:paraId="27F541DF" w14:textId="77777777" w:rsidR="00AD31E7" w:rsidRPr="001E09FB" w:rsidRDefault="00AD31E7" w:rsidP="006B319D">
            <w:pPr>
              <w:jc w:val="right"/>
              <w:rPr>
                <w:rFonts w:ascii="Source Sans Pro" w:hAnsi="Source Sans Pro" w:cs="Calibri"/>
                <w:color w:val="000000"/>
                <w:sz w:val="20"/>
                <w:lang w:eastAsia="en-NZ"/>
              </w:rPr>
            </w:pPr>
            <w:r w:rsidRPr="001E09FB">
              <w:rPr>
                <w:rFonts w:ascii="Source Sans Pro" w:hAnsi="Source Sans Pro" w:cs="Calibri"/>
                <w:color w:val="000000"/>
                <w:sz w:val="20"/>
                <w:lang w:eastAsia="en-NZ"/>
              </w:rPr>
              <w:t>1,580</w:t>
            </w:r>
          </w:p>
        </w:tc>
      </w:tr>
      <w:tr w:rsidR="00AD31E7" w:rsidRPr="001E09FB" w14:paraId="4534FB78" w14:textId="77777777" w:rsidTr="006B319D">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64C85" w14:textId="77777777" w:rsidR="00AD31E7" w:rsidRPr="001E09FB" w:rsidRDefault="00AD31E7" w:rsidP="006B319D">
            <w:pPr>
              <w:rPr>
                <w:rFonts w:ascii="Source Sans Pro" w:hAnsi="Source Sans Pro" w:cs="Calibri"/>
                <w:b/>
                <w:color w:val="000000"/>
                <w:sz w:val="20"/>
                <w:lang w:eastAsia="en-NZ"/>
              </w:rPr>
            </w:pPr>
            <w:r w:rsidRPr="001E09FB">
              <w:rPr>
                <w:rFonts w:ascii="Source Sans Pro" w:hAnsi="Source Sans Pro" w:cs="Calibri"/>
                <w:b/>
                <w:color w:val="000000"/>
                <w:sz w:val="20"/>
                <w:lang w:eastAsia="en-NZ"/>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7925848" w14:textId="77777777" w:rsidR="00AD31E7" w:rsidRPr="001E09FB" w:rsidRDefault="00AD31E7" w:rsidP="006B319D">
            <w:pPr>
              <w:jc w:val="right"/>
              <w:rPr>
                <w:rFonts w:ascii="Source Sans Pro" w:hAnsi="Source Sans Pro" w:cs="Calibri"/>
                <w:b/>
                <w:color w:val="000000"/>
                <w:sz w:val="20"/>
                <w:lang w:eastAsia="en-NZ"/>
              </w:rPr>
            </w:pPr>
            <w:r w:rsidRPr="001E09FB">
              <w:rPr>
                <w:rFonts w:ascii="Source Sans Pro" w:hAnsi="Source Sans Pro" w:cs="Calibri"/>
                <w:b/>
                <w:color w:val="000000"/>
                <w:sz w:val="20"/>
                <w:lang w:eastAsia="en-NZ"/>
              </w:rPr>
              <w:t>6,615</w:t>
            </w:r>
          </w:p>
        </w:tc>
        <w:tc>
          <w:tcPr>
            <w:tcW w:w="0" w:type="auto"/>
            <w:tcBorders>
              <w:top w:val="nil"/>
              <w:left w:val="nil"/>
              <w:bottom w:val="single" w:sz="4" w:space="0" w:color="auto"/>
              <w:right w:val="single" w:sz="4" w:space="0" w:color="auto"/>
            </w:tcBorders>
            <w:shd w:val="clear" w:color="auto" w:fill="auto"/>
            <w:noWrap/>
            <w:vAlign w:val="bottom"/>
            <w:hideMark/>
          </w:tcPr>
          <w:p w14:paraId="645188BD" w14:textId="77777777" w:rsidR="00AD31E7" w:rsidRPr="001E09FB" w:rsidRDefault="00AD31E7" w:rsidP="006B319D">
            <w:pPr>
              <w:jc w:val="right"/>
              <w:rPr>
                <w:rFonts w:ascii="Source Sans Pro" w:hAnsi="Source Sans Pro" w:cs="Calibri"/>
                <w:b/>
                <w:color w:val="000000"/>
                <w:sz w:val="20"/>
                <w:lang w:eastAsia="en-NZ"/>
              </w:rPr>
            </w:pPr>
            <w:r w:rsidRPr="001E09FB">
              <w:rPr>
                <w:rFonts w:ascii="Source Sans Pro" w:hAnsi="Source Sans Pro" w:cs="Calibri"/>
                <w:b/>
                <w:color w:val="000000"/>
                <w:sz w:val="20"/>
                <w:lang w:eastAsia="en-NZ"/>
              </w:rPr>
              <w:t>5,289</w:t>
            </w:r>
          </w:p>
        </w:tc>
        <w:tc>
          <w:tcPr>
            <w:tcW w:w="0" w:type="auto"/>
            <w:tcBorders>
              <w:top w:val="nil"/>
              <w:left w:val="nil"/>
              <w:bottom w:val="single" w:sz="4" w:space="0" w:color="auto"/>
              <w:right w:val="single" w:sz="4" w:space="0" w:color="auto"/>
            </w:tcBorders>
            <w:shd w:val="clear" w:color="auto" w:fill="auto"/>
            <w:noWrap/>
            <w:vAlign w:val="bottom"/>
            <w:hideMark/>
          </w:tcPr>
          <w:p w14:paraId="26F7988C" w14:textId="77777777" w:rsidR="00AD31E7" w:rsidRPr="001E09FB" w:rsidRDefault="00AD31E7" w:rsidP="006B319D">
            <w:pPr>
              <w:jc w:val="right"/>
              <w:rPr>
                <w:rFonts w:ascii="Source Sans Pro" w:hAnsi="Source Sans Pro" w:cs="Calibri"/>
                <w:b/>
                <w:color w:val="000000"/>
                <w:sz w:val="20"/>
                <w:lang w:eastAsia="en-NZ"/>
              </w:rPr>
            </w:pPr>
            <w:r w:rsidRPr="001E09FB">
              <w:rPr>
                <w:rFonts w:ascii="Source Sans Pro" w:hAnsi="Source Sans Pro" w:cs="Calibri"/>
                <w:b/>
                <w:color w:val="000000"/>
                <w:sz w:val="20"/>
                <w:lang w:eastAsia="en-NZ"/>
              </w:rPr>
              <w:t>733</w:t>
            </w:r>
          </w:p>
        </w:tc>
        <w:tc>
          <w:tcPr>
            <w:tcW w:w="0" w:type="auto"/>
            <w:tcBorders>
              <w:top w:val="nil"/>
              <w:left w:val="nil"/>
              <w:bottom w:val="single" w:sz="4" w:space="0" w:color="auto"/>
              <w:right w:val="single" w:sz="4" w:space="0" w:color="auto"/>
            </w:tcBorders>
            <w:shd w:val="clear" w:color="auto" w:fill="auto"/>
            <w:noWrap/>
            <w:vAlign w:val="bottom"/>
            <w:hideMark/>
          </w:tcPr>
          <w:p w14:paraId="03A3FD31" w14:textId="77777777" w:rsidR="00AD31E7" w:rsidRPr="001E09FB" w:rsidRDefault="00AD31E7" w:rsidP="006B319D">
            <w:pPr>
              <w:jc w:val="right"/>
              <w:rPr>
                <w:rFonts w:ascii="Source Sans Pro" w:hAnsi="Source Sans Pro" w:cs="Calibri"/>
                <w:b/>
                <w:color w:val="000000"/>
                <w:sz w:val="20"/>
                <w:lang w:eastAsia="en-NZ"/>
              </w:rPr>
            </w:pPr>
            <w:r w:rsidRPr="001E09FB">
              <w:rPr>
                <w:rFonts w:ascii="Source Sans Pro" w:hAnsi="Source Sans Pro" w:cs="Calibri"/>
                <w:b/>
                <w:color w:val="000000"/>
                <w:sz w:val="20"/>
                <w:lang w:eastAsia="en-NZ"/>
              </w:rPr>
              <w:t>12,636</w:t>
            </w:r>
          </w:p>
        </w:tc>
      </w:tr>
    </w:tbl>
    <w:p w14:paraId="1CA00D0D" w14:textId="77777777" w:rsidR="00AD31E7" w:rsidRPr="001E09FB" w:rsidRDefault="00AD31E7" w:rsidP="00AD31E7">
      <w:pPr>
        <w:rPr>
          <w:rFonts w:ascii="Source Sans Pro" w:hAnsi="Source Sans Pro"/>
        </w:rPr>
      </w:pPr>
    </w:p>
    <w:p w14:paraId="43217920" w14:textId="77777777" w:rsidR="00AD31E7" w:rsidRPr="001E09FB" w:rsidRDefault="00AD31E7" w:rsidP="00AD31E7">
      <w:pPr>
        <w:pStyle w:val="BodyText"/>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_Ref82166958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6</w:t>
      </w:r>
      <w:r w:rsidRPr="001E09FB">
        <w:rPr>
          <w:rFonts w:ascii="Source Sans Pro" w:hAnsi="Source Sans Pro"/>
        </w:rPr>
        <w:fldChar w:fldCharType="end"/>
      </w:r>
      <w:r w:rsidRPr="001E09FB">
        <w:rPr>
          <w:rFonts w:ascii="Source Sans Pro" w:hAnsi="Source Sans Pro"/>
        </w:rPr>
        <w:t xml:space="preserve"> shows Linden station has the largest population catchment within 3km and Takapu Rd the smallest. The Linden catchment doesn’t overlap with nearest stations </w:t>
      </w:r>
      <w:proofErr w:type="spellStart"/>
      <w:r w:rsidRPr="001E09FB">
        <w:rPr>
          <w:rFonts w:ascii="Source Sans Pro" w:hAnsi="Source Sans Pro"/>
        </w:rPr>
        <w:t>Kenepuru</w:t>
      </w:r>
      <w:proofErr w:type="spellEnd"/>
      <w:r w:rsidRPr="001E09FB">
        <w:rPr>
          <w:rFonts w:ascii="Source Sans Pro" w:hAnsi="Source Sans Pro"/>
        </w:rPr>
        <w:t xml:space="preserve"> and Tawa and </w:t>
      </w:r>
      <w:proofErr w:type="gramStart"/>
      <w:r w:rsidRPr="001E09FB">
        <w:rPr>
          <w:rFonts w:ascii="Source Sans Pro" w:hAnsi="Source Sans Pro"/>
        </w:rPr>
        <w:t>is located in</w:t>
      </w:r>
      <w:proofErr w:type="gramEnd"/>
      <w:r w:rsidRPr="001E09FB">
        <w:rPr>
          <w:rFonts w:ascii="Source Sans Pro" w:hAnsi="Source Sans Pro"/>
        </w:rPr>
        <w:t xml:space="preserve"> an area of relatively high housing density.</w:t>
      </w:r>
    </w:p>
    <w:bookmarkStart w:id="25" w:name="_Ref77753397"/>
    <w:p w14:paraId="76308C73"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_Ref82166860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7</w:t>
      </w:r>
      <w:r w:rsidRPr="001E09FB">
        <w:rPr>
          <w:rFonts w:ascii="Source Sans Pro" w:hAnsi="Source Sans Pro"/>
        </w:rPr>
        <w:fldChar w:fldCharType="end"/>
      </w:r>
      <w:r w:rsidRPr="001E09FB">
        <w:rPr>
          <w:rFonts w:ascii="Source Sans Pro" w:hAnsi="Source Sans Pro"/>
        </w:rPr>
        <w:t xml:space="preserve"> shows that approximately 3,500 people live within a 5- to 10-minute walk (up to 800m) of their closest station.  There are around 13,000 people within a 10-minute cycle (distance of 2.5 km) of a Tawa station on the Kapiti line (shown in </w:t>
      </w:r>
      <w:r w:rsidRPr="001E09FB">
        <w:rPr>
          <w:rFonts w:ascii="Source Sans Pro" w:hAnsi="Source Sans Pro"/>
        </w:rPr>
        <w:fldChar w:fldCharType="begin"/>
      </w:r>
      <w:r w:rsidRPr="001E09FB">
        <w:rPr>
          <w:rFonts w:ascii="Source Sans Pro" w:hAnsi="Source Sans Pro"/>
        </w:rPr>
        <w:instrText xml:space="preserve"> REF _Ref84855102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Figure 5</w:t>
      </w:r>
      <w:r w:rsidRPr="001E09FB">
        <w:rPr>
          <w:rFonts w:ascii="Source Sans Pro" w:hAnsi="Source Sans Pro"/>
        </w:rPr>
        <w:fldChar w:fldCharType="end"/>
      </w:r>
      <w:r w:rsidRPr="001E09FB">
        <w:rPr>
          <w:rFonts w:ascii="Source Sans Pro" w:hAnsi="Source Sans Pro"/>
        </w:rPr>
        <w:t xml:space="preserve">). </w:t>
      </w:r>
    </w:p>
    <w:p w14:paraId="3F891116" w14:textId="77777777" w:rsidR="00AD31E7" w:rsidRPr="001E09FB" w:rsidRDefault="00AD31E7" w:rsidP="00AD31E7">
      <w:pPr>
        <w:pStyle w:val="BodyText"/>
        <w:spacing w:after="0"/>
        <w:ind w:left="0"/>
        <w:rPr>
          <w:rFonts w:ascii="Source Sans Pro" w:hAnsi="Source Sans Pro"/>
        </w:rPr>
      </w:pPr>
    </w:p>
    <w:p w14:paraId="086155D5" w14:textId="77777777" w:rsidR="00AD31E7" w:rsidRPr="001E09FB" w:rsidRDefault="00AD31E7" w:rsidP="00AD31E7">
      <w:pPr>
        <w:pStyle w:val="Caption"/>
        <w:rPr>
          <w:rFonts w:ascii="Source Sans Pro" w:hAnsi="Source Sans Pro"/>
        </w:rPr>
      </w:pPr>
      <w:bookmarkStart w:id="26" w:name="_Ref82166860"/>
      <w:bookmarkEnd w:id="24"/>
      <w:bookmarkEnd w:id="25"/>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7</w:t>
      </w:r>
      <w:r w:rsidRPr="001E09FB">
        <w:rPr>
          <w:rFonts w:ascii="Source Sans Pro" w:hAnsi="Source Sans Pro"/>
          <w:noProof/>
        </w:rPr>
        <w:fldChar w:fldCharType="end"/>
      </w:r>
      <w:bookmarkEnd w:id="26"/>
      <w:r w:rsidRPr="001E09FB">
        <w:rPr>
          <w:rFonts w:ascii="Source Sans Pro" w:hAnsi="Source Sans Pro"/>
        </w:rPr>
        <w:t>: Walking and cycling catchment by station</w:t>
      </w:r>
    </w:p>
    <w:tbl>
      <w:tblPr>
        <w:tblW w:w="0" w:type="auto"/>
        <w:tblLayout w:type="fixed"/>
        <w:tblLook w:val="04A0" w:firstRow="1" w:lastRow="0" w:firstColumn="1" w:lastColumn="0" w:noHBand="0" w:noVBand="1"/>
      </w:tblPr>
      <w:tblGrid>
        <w:gridCol w:w="1887"/>
        <w:gridCol w:w="943"/>
        <w:gridCol w:w="993"/>
        <w:gridCol w:w="708"/>
        <w:gridCol w:w="1066"/>
        <w:gridCol w:w="1061"/>
        <w:gridCol w:w="1134"/>
        <w:gridCol w:w="850"/>
      </w:tblGrid>
      <w:tr w:rsidR="00AD31E7" w:rsidRPr="001E09FB" w14:paraId="665E485A" w14:textId="77777777" w:rsidTr="006B319D">
        <w:trPr>
          <w:trHeight w:val="330"/>
        </w:trPr>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681E1"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Station Name</w:t>
            </w:r>
          </w:p>
        </w:tc>
        <w:tc>
          <w:tcPr>
            <w:tcW w:w="26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5162BC"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Walk</w:t>
            </w:r>
          </w:p>
        </w:tc>
        <w:tc>
          <w:tcPr>
            <w:tcW w:w="41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45C9DF"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Cycle</w:t>
            </w:r>
          </w:p>
        </w:tc>
      </w:tr>
      <w:tr w:rsidR="00AD31E7" w:rsidRPr="001E09FB" w14:paraId="72B3DA9C" w14:textId="77777777" w:rsidTr="006B319D">
        <w:trPr>
          <w:trHeight w:val="330"/>
        </w:trPr>
        <w:tc>
          <w:tcPr>
            <w:tcW w:w="1887" w:type="dxa"/>
            <w:vMerge/>
            <w:tcBorders>
              <w:top w:val="single" w:sz="4" w:space="0" w:color="auto"/>
              <w:left w:val="single" w:sz="4" w:space="0" w:color="auto"/>
              <w:bottom w:val="single" w:sz="4" w:space="0" w:color="auto"/>
              <w:right w:val="single" w:sz="4" w:space="0" w:color="auto"/>
            </w:tcBorders>
            <w:vAlign w:val="center"/>
            <w:hideMark/>
          </w:tcPr>
          <w:p w14:paraId="4A0A8474" w14:textId="77777777" w:rsidR="00AD31E7" w:rsidRPr="001E09FB" w:rsidRDefault="00AD31E7" w:rsidP="006B319D">
            <w:pPr>
              <w:rPr>
                <w:rFonts w:ascii="Source Sans Pro" w:hAnsi="Source Sans Pro" w:cs="Calibri"/>
                <w:b/>
                <w:color w:val="000000"/>
                <w:sz w:val="18"/>
                <w:szCs w:val="22"/>
                <w:lang w:eastAsia="en-NZ"/>
              </w:rPr>
            </w:pPr>
          </w:p>
        </w:tc>
        <w:tc>
          <w:tcPr>
            <w:tcW w:w="943" w:type="dxa"/>
            <w:tcBorders>
              <w:top w:val="nil"/>
              <w:left w:val="nil"/>
              <w:bottom w:val="single" w:sz="4" w:space="0" w:color="auto"/>
              <w:right w:val="single" w:sz="4" w:space="0" w:color="auto"/>
            </w:tcBorders>
            <w:shd w:val="clear" w:color="auto" w:fill="auto"/>
            <w:noWrap/>
            <w:vAlign w:val="center"/>
            <w:hideMark/>
          </w:tcPr>
          <w:p w14:paraId="1088353A"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0-5 Min Walk</w:t>
            </w:r>
          </w:p>
        </w:tc>
        <w:tc>
          <w:tcPr>
            <w:tcW w:w="993" w:type="dxa"/>
            <w:tcBorders>
              <w:top w:val="nil"/>
              <w:left w:val="nil"/>
              <w:bottom w:val="single" w:sz="4" w:space="0" w:color="auto"/>
              <w:right w:val="single" w:sz="4" w:space="0" w:color="auto"/>
            </w:tcBorders>
            <w:shd w:val="clear" w:color="auto" w:fill="auto"/>
            <w:noWrap/>
            <w:vAlign w:val="center"/>
            <w:hideMark/>
          </w:tcPr>
          <w:p w14:paraId="546EB8CD"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5-10 Min Walk</w:t>
            </w:r>
          </w:p>
        </w:tc>
        <w:tc>
          <w:tcPr>
            <w:tcW w:w="708" w:type="dxa"/>
            <w:tcBorders>
              <w:top w:val="nil"/>
              <w:left w:val="nil"/>
              <w:bottom w:val="single" w:sz="4" w:space="0" w:color="auto"/>
              <w:right w:val="single" w:sz="4" w:space="0" w:color="auto"/>
            </w:tcBorders>
            <w:shd w:val="clear" w:color="auto" w:fill="auto"/>
            <w:noWrap/>
            <w:vAlign w:val="center"/>
            <w:hideMark/>
          </w:tcPr>
          <w:p w14:paraId="36B47C4C"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Total</w:t>
            </w:r>
          </w:p>
        </w:tc>
        <w:tc>
          <w:tcPr>
            <w:tcW w:w="1066" w:type="dxa"/>
            <w:tcBorders>
              <w:top w:val="nil"/>
              <w:left w:val="nil"/>
              <w:bottom w:val="single" w:sz="4" w:space="0" w:color="auto"/>
              <w:right w:val="single" w:sz="4" w:space="0" w:color="auto"/>
            </w:tcBorders>
            <w:shd w:val="clear" w:color="auto" w:fill="auto"/>
            <w:noWrap/>
            <w:vAlign w:val="center"/>
            <w:hideMark/>
          </w:tcPr>
          <w:p w14:paraId="451131B2"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0-5 Min Cycle</w:t>
            </w:r>
          </w:p>
        </w:tc>
        <w:tc>
          <w:tcPr>
            <w:tcW w:w="1061" w:type="dxa"/>
            <w:tcBorders>
              <w:top w:val="nil"/>
              <w:left w:val="nil"/>
              <w:bottom w:val="single" w:sz="4" w:space="0" w:color="auto"/>
              <w:right w:val="single" w:sz="4" w:space="0" w:color="auto"/>
            </w:tcBorders>
            <w:shd w:val="clear" w:color="auto" w:fill="auto"/>
            <w:noWrap/>
            <w:vAlign w:val="center"/>
            <w:hideMark/>
          </w:tcPr>
          <w:p w14:paraId="3FAC5B72"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5-10 Min Cycle</w:t>
            </w:r>
          </w:p>
        </w:tc>
        <w:tc>
          <w:tcPr>
            <w:tcW w:w="1134" w:type="dxa"/>
            <w:tcBorders>
              <w:top w:val="nil"/>
              <w:left w:val="nil"/>
              <w:bottom w:val="single" w:sz="4" w:space="0" w:color="auto"/>
              <w:right w:val="single" w:sz="4" w:space="0" w:color="auto"/>
            </w:tcBorders>
            <w:shd w:val="clear" w:color="auto" w:fill="auto"/>
            <w:noWrap/>
            <w:vAlign w:val="center"/>
            <w:hideMark/>
          </w:tcPr>
          <w:p w14:paraId="523CFFD3"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10-15 Min Cycle</w:t>
            </w:r>
          </w:p>
        </w:tc>
        <w:tc>
          <w:tcPr>
            <w:tcW w:w="850" w:type="dxa"/>
            <w:tcBorders>
              <w:top w:val="nil"/>
              <w:left w:val="nil"/>
              <w:bottom w:val="single" w:sz="4" w:space="0" w:color="auto"/>
              <w:right w:val="single" w:sz="4" w:space="0" w:color="auto"/>
            </w:tcBorders>
            <w:shd w:val="clear" w:color="auto" w:fill="auto"/>
            <w:noWrap/>
            <w:vAlign w:val="center"/>
            <w:hideMark/>
          </w:tcPr>
          <w:p w14:paraId="092F3293" w14:textId="77777777" w:rsidR="00AD31E7" w:rsidRPr="001E09FB" w:rsidRDefault="00AD31E7" w:rsidP="006B319D">
            <w:pPr>
              <w:jc w:val="cente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Total</w:t>
            </w:r>
          </w:p>
        </w:tc>
      </w:tr>
      <w:tr w:rsidR="00AD31E7" w:rsidRPr="001E09FB" w14:paraId="2CC9AE7D" w14:textId="77777777" w:rsidTr="006B319D">
        <w:trPr>
          <w:trHeight w:val="33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78D68F20" w14:textId="77777777" w:rsidR="00AD31E7" w:rsidRPr="001E09FB" w:rsidRDefault="00AD31E7" w:rsidP="006B319D">
            <w:pPr>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Linden Station</w:t>
            </w:r>
          </w:p>
        </w:tc>
        <w:tc>
          <w:tcPr>
            <w:tcW w:w="943" w:type="dxa"/>
            <w:tcBorders>
              <w:top w:val="nil"/>
              <w:left w:val="nil"/>
              <w:bottom w:val="single" w:sz="4" w:space="0" w:color="auto"/>
              <w:right w:val="single" w:sz="4" w:space="0" w:color="auto"/>
            </w:tcBorders>
            <w:shd w:val="clear" w:color="auto" w:fill="auto"/>
            <w:noWrap/>
            <w:vAlign w:val="bottom"/>
            <w:hideMark/>
          </w:tcPr>
          <w:p w14:paraId="5A3DB396"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317</w:t>
            </w:r>
          </w:p>
        </w:tc>
        <w:tc>
          <w:tcPr>
            <w:tcW w:w="993" w:type="dxa"/>
            <w:tcBorders>
              <w:top w:val="nil"/>
              <w:left w:val="nil"/>
              <w:bottom w:val="single" w:sz="4" w:space="0" w:color="auto"/>
              <w:right w:val="single" w:sz="4" w:space="0" w:color="auto"/>
            </w:tcBorders>
            <w:shd w:val="clear" w:color="auto" w:fill="auto"/>
            <w:noWrap/>
            <w:vAlign w:val="bottom"/>
            <w:hideMark/>
          </w:tcPr>
          <w:p w14:paraId="0C1F702A"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1,309</w:t>
            </w:r>
          </w:p>
        </w:tc>
        <w:tc>
          <w:tcPr>
            <w:tcW w:w="708" w:type="dxa"/>
            <w:tcBorders>
              <w:top w:val="nil"/>
              <w:left w:val="nil"/>
              <w:bottom w:val="single" w:sz="4" w:space="0" w:color="auto"/>
              <w:right w:val="single" w:sz="4" w:space="0" w:color="auto"/>
            </w:tcBorders>
            <w:shd w:val="clear" w:color="auto" w:fill="auto"/>
            <w:noWrap/>
            <w:vAlign w:val="bottom"/>
            <w:hideMark/>
          </w:tcPr>
          <w:p w14:paraId="2D1EB99A"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1,626</w:t>
            </w:r>
          </w:p>
        </w:tc>
        <w:tc>
          <w:tcPr>
            <w:tcW w:w="1066" w:type="dxa"/>
            <w:tcBorders>
              <w:top w:val="nil"/>
              <w:left w:val="nil"/>
              <w:bottom w:val="single" w:sz="4" w:space="0" w:color="auto"/>
              <w:right w:val="single" w:sz="4" w:space="0" w:color="auto"/>
            </w:tcBorders>
            <w:shd w:val="clear" w:color="auto" w:fill="auto"/>
            <w:noWrap/>
            <w:vAlign w:val="bottom"/>
            <w:hideMark/>
          </w:tcPr>
          <w:p w14:paraId="0EC30138"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3,195</w:t>
            </w:r>
          </w:p>
        </w:tc>
        <w:tc>
          <w:tcPr>
            <w:tcW w:w="1061" w:type="dxa"/>
            <w:tcBorders>
              <w:top w:val="nil"/>
              <w:left w:val="nil"/>
              <w:bottom w:val="single" w:sz="4" w:space="0" w:color="auto"/>
              <w:right w:val="single" w:sz="4" w:space="0" w:color="auto"/>
            </w:tcBorders>
            <w:shd w:val="clear" w:color="auto" w:fill="auto"/>
            <w:noWrap/>
            <w:vAlign w:val="bottom"/>
            <w:hideMark/>
          </w:tcPr>
          <w:p w14:paraId="6A1284A1"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868</w:t>
            </w:r>
          </w:p>
        </w:tc>
        <w:tc>
          <w:tcPr>
            <w:tcW w:w="1134" w:type="dxa"/>
            <w:tcBorders>
              <w:top w:val="nil"/>
              <w:left w:val="nil"/>
              <w:bottom w:val="single" w:sz="4" w:space="0" w:color="auto"/>
              <w:right w:val="single" w:sz="4" w:space="0" w:color="auto"/>
            </w:tcBorders>
            <w:shd w:val="clear" w:color="auto" w:fill="auto"/>
            <w:noWrap/>
            <w:vAlign w:val="bottom"/>
            <w:hideMark/>
          </w:tcPr>
          <w:p w14:paraId="6376F2AC"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678</w:t>
            </w:r>
          </w:p>
        </w:tc>
        <w:tc>
          <w:tcPr>
            <w:tcW w:w="850" w:type="dxa"/>
            <w:tcBorders>
              <w:top w:val="nil"/>
              <w:left w:val="nil"/>
              <w:bottom w:val="single" w:sz="4" w:space="0" w:color="auto"/>
              <w:right w:val="single" w:sz="4" w:space="0" w:color="auto"/>
            </w:tcBorders>
            <w:shd w:val="clear" w:color="auto" w:fill="auto"/>
            <w:noWrap/>
            <w:vAlign w:val="bottom"/>
            <w:hideMark/>
          </w:tcPr>
          <w:p w14:paraId="654896AF"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4,742</w:t>
            </w:r>
          </w:p>
        </w:tc>
      </w:tr>
      <w:tr w:rsidR="00AD31E7" w:rsidRPr="001E09FB" w14:paraId="06EB17AE" w14:textId="77777777" w:rsidTr="006B319D">
        <w:trPr>
          <w:trHeight w:val="33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5037AF00" w14:textId="77777777" w:rsidR="00AD31E7" w:rsidRPr="001E09FB" w:rsidRDefault="00AD31E7" w:rsidP="006B319D">
            <w:pPr>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Tawa Station</w:t>
            </w:r>
          </w:p>
        </w:tc>
        <w:tc>
          <w:tcPr>
            <w:tcW w:w="943" w:type="dxa"/>
            <w:tcBorders>
              <w:top w:val="nil"/>
              <w:left w:val="nil"/>
              <w:bottom w:val="single" w:sz="4" w:space="0" w:color="auto"/>
              <w:right w:val="single" w:sz="4" w:space="0" w:color="auto"/>
            </w:tcBorders>
            <w:shd w:val="clear" w:color="auto" w:fill="auto"/>
            <w:noWrap/>
            <w:vAlign w:val="bottom"/>
            <w:hideMark/>
          </w:tcPr>
          <w:p w14:paraId="034178AF"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121</w:t>
            </w:r>
          </w:p>
        </w:tc>
        <w:tc>
          <w:tcPr>
            <w:tcW w:w="993" w:type="dxa"/>
            <w:tcBorders>
              <w:top w:val="nil"/>
              <w:left w:val="nil"/>
              <w:bottom w:val="single" w:sz="4" w:space="0" w:color="auto"/>
              <w:right w:val="single" w:sz="4" w:space="0" w:color="auto"/>
            </w:tcBorders>
            <w:shd w:val="clear" w:color="auto" w:fill="auto"/>
            <w:noWrap/>
            <w:vAlign w:val="bottom"/>
            <w:hideMark/>
          </w:tcPr>
          <w:p w14:paraId="01BF7159"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540</w:t>
            </w:r>
          </w:p>
        </w:tc>
        <w:tc>
          <w:tcPr>
            <w:tcW w:w="708" w:type="dxa"/>
            <w:tcBorders>
              <w:top w:val="nil"/>
              <w:left w:val="nil"/>
              <w:bottom w:val="single" w:sz="4" w:space="0" w:color="auto"/>
              <w:right w:val="single" w:sz="4" w:space="0" w:color="auto"/>
            </w:tcBorders>
            <w:shd w:val="clear" w:color="auto" w:fill="auto"/>
            <w:noWrap/>
            <w:vAlign w:val="bottom"/>
            <w:hideMark/>
          </w:tcPr>
          <w:p w14:paraId="286C1769"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661</w:t>
            </w:r>
          </w:p>
        </w:tc>
        <w:tc>
          <w:tcPr>
            <w:tcW w:w="1066" w:type="dxa"/>
            <w:tcBorders>
              <w:top w:val="nil"/>
              <w:left w:val="nil"/>
              <w:bottom w:val="single" w:sz="4" w:space="0" w:color="auto"/>
              <w:right w:val="single" w:sz="4" w:space="0" w:color="auto"/>
            </w:tcBorders>
            <w:shd w:val="clear" w:color="auto" w:fill="auto"/>
            <w:noWrap/>
            <w:vAlign w:val="bottom"/>
            <w:hideMark/>
          </w:tcPr>
          <w:p w14:paraId="55CAEAD5"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1,747</w:t>
            </w:r>
          </w:p>
        </w:tc>
        <w:tc>
          <w:tcPr>
            <w:tcW w:w="1061" w:type="dxa"/>
            <w:tcBorders>
              <w:top w:val="nil"/>
              <w:left w:val="nil"/>
              <w:bottom w:val="single" w:sz="4" w:space="0" w:color="auto"/>
              <w:right w:val="single" w:sz="4" w:space="0" w:color="auto"/>
            </w:tcBorders>
            <w:shd w:val="clear" w:color="auto" w:fill="auto"/>
            <w:noWrap/>
            <w:vAlign w:val="bottom"/>
            <w:hideMark/>
          </w:tcPr>
          <w:p w14:paraId="649FE1D1"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620</w:t>
            </w:r>
          </w:p>
        </w:tc>
        <w:tc>
          <w:tcPr>
            <w:tcW w:w="1134" w:type="dxa"/>
            <w:tcBorders>
              <w:top w:val="nil"/>
              <w:left w:val="nil"/>
              <w:bottom w:val="single" w:sz="4" w:space="0" w:color="auto"/>
              <w:right w:val="single" w:sz="4" w:space="0" w:color="auto"/>
            </w:tcBorders>
            <w:shd w:val="clear" w:color="auto" w:fill="auto"/>
            <w:noWrap/>
            <w:vAlign w:val="bottom"/>
            <w:hideMark/>
          </w:tcPr>
          <w:p w14:paraId="64A6F31A"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497</w:t>
            </w:r>
          </w:p>
        </w:tc>
        <w:tc>
          <w:tcPr>
            <w:tcW w:w="850" w:type="dxa"/>
            <w:tcBorders>
              <w:top w:val="nil"/>
              <w:left w:val="nil"/>
              <w:bottom w:val="single" w:sz="4" w:space="0" w:color="auto"/>
              <w:right w:val="single" w:sz="4" w:space="0" w:color="auto"/>
            </w:tcBorders>
            <w:shd w:val="clear" w:color="auto" w:fill="auto"/>
            <w:noWrap/>
            <w:vAlign w:val="bottom"/>
            <w:hideMark/>
          </w:tcPr>
          <w:p w14:paraId="73C92706"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2,864</w:t>
            </w:r>
          </w:p>
        </w:tc>
      </w:tr>
      <w:tr w:rsidR="00AD31E7" w:rsidRPr="001E09FB" w14:paraId="1869FF43" w14:textId="77777777" w:rsidTr="006B319D">
        <w:trPr>
          <w:trHeight w:val="33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03F8237D" w14:textId="77777777" w:rsidR="00AD31E7" w:rsidRPr="001E09FB" w:rsidRDefault="00AD31E7" w:rsidP="006B319D">
            <w:pPr>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Redwood Station</w:t>
            </w:r>
          </w:p>
        </w:tc>
        <w:tc>
          <w:tcPr>
            <w:tcW w:w="943" w:type="dxa"/>
            <w:tcBorders>
              <w:top w:val="nil"/>
              <w:left w:val="nil"/>
              <w:bottom w:val="single" w:sz="4" w:space="0" w:color="auto"/>
              <w:right w:val="single" w:sz="4" w:space="0" w:color="auto"/>
            </w:tcBorders>
            <w:shd w:val="clear" w:color="auto" w:fill="auto"/>
            <w:noWrap/>
            <w:vAlign w:val="bottom"/>
            <w:hideMark/>
          </w:tcPr>
          <w:p w14:paraId="61762B81"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223</w:t>
            </w:r>
          </w:p>
        </w:tc>
        <w:tc>
          <w:tcPr>
            <w:tcW w:w="993" w:type="dxa"/>
            <w:tcBorders>
              <w:top w:val="nil"/>
              <w:left w:val="nil"/>
              <w:bottom w:val="single" w:sz="4" w:space="0" w:color="auto"/>
              <w:right w:val="single" w:sz="4" w:space="0" w:color="auto"/>
            </w:tcBorders>
            <w:shd w:val="clear" w:color="auto" w:fill="auto"/>
            <w:noWrap/>
            <w:vAlign w:val="bottom"/>
            <w:hideMark/>
          </w:tcPr>
          <w:p w14:paraId="0D6FDD71"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695</w:t>
            </w:r>
          </w:p>
        </w:tc>
        <w:tc>
          <w:tcPr>
            <w:tcW w:w="708" w:type="dxa"/>
            <w:tcBorders>
              <w:top w:val="nil"/>
              <w:left w:val="nil"/>
              <w:bottom w:val="single" w:sz="4" w:space="0" w:color="auto"/>
              <w:right w:val="single" w:sz="4" w:space="0" w:color="auto"/>
            </w:tcBorders>
            <w:shd w:val="clear" w:color="auto" w:fill="auto"/>
            <w:noWrap/>
            <w:vAlign w:val="bottom"/>
            <w:hideMark/>
          </w:tcPr>
          <w:p w14:paraId="178EE8E8"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919</w:t>
            </w:r>
          </w:p>
        </w:tc>
        <w:tc>
          <w:tcPr>
            <w:tcW w:w="1066" w:type="dxa"/>
            <w:tcBorders>
              <w:top w:val="nil"/>
              <w:left w:val="nil"/>
              <w:bottom w:val="single" w:sz="4" w:space="0" w:color="auto"/>
              <w:right w:val="single" w:sz="4" w:space="0" w:color="auto"/>
            </w:tcBorders>
            <w:shd w:val="clear" w:color="auto" w:fill="auto"/>
            <w:noWrap/>
            <w:vAlign w:val="bottom"/>
            <w:hideMark/>
          </w:tcPr>
          <w:p w14:paraId="6089D03D"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1,993</w:t>
            </w:r>
          </w:p>
        </w:tc>
        <w:tc>
          <w:tcPr>
            <w:tcW w:w="1061" w:type="dxa"/>
            <w:tcBorders>
              <w:top w:val="nil"/>
              <w:left w:val="nil"/>
              <w:bottom w:val="single" w:sz="4" w:space="0" w:color="auto"/>
              <w:right w:val="single" w:sz="4" w:space="0" w:color="auto"/>
            </w:tcBorders>
            <w:shd w:val="clear" w:color="auto" w:fill="auto"/>
            <w:noWrap/>
            <w:vAlign w:val="bottom"/>
            <w:hideMark/>
          </w:tcPr>
          <w:p w14:paraId="2206AAB3"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795</w:t>
            </w:r>
          </w:p>
        </w:tc>
        <w:tc>
          <w:tcPr>
            <w:tcW w:w="1134" w:type="dxa"/>
            <w:tcBorders>
              <w:top w:val="nil"/>
              <w:left w:val="nil"/>
              <w:bottom w:val="single" w:sz="4" w:space="0" w:color="auto"/>
              <w:right w:val="single" w:sz="4" w:space="0" w:color="auto"/>
            </w:tcBorders>
            <w:shd w:val="clear" w:color="auto" w:fill="auto"/>
            <w:noWrap/>
            <w:vAlign w:val="bottom"/>
            <w:hideMark/>
          </w:tcPr>
          <w:p w14:paraId="74CF5623"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662</w:t>
            </w:r>
          </w:p>
        </w:tc>
        <w:tc>
          <w:tcPr>
            <w:tcW w:w="850" w:type="dxa"/>
            <w:tcBorders>
              <w:top w:val="nil"/>
              <w:left w:val="nil"/>
              <w:bottom w:val="single" w:sz="4" w:space="0" w:color="auto"/>
              <w:right w:val="single" w:sz="4" w:space="0" w:color="auto"/>
            </w:tcBorders>
            <w:shd w:val="clear" w:color="auto" w:fill="auto"/>
            <w:noWrap/>
            <w:vAlign w:val="bottom"/>
            <w:hideMark/>
          </w:tcPr>
          <w:p w14:paraId="512876FF"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3,450</w:t>
            </w:r>
          </w:p>
        </w:tc>
      </w:tr>
      <w:tr w:rsidR="00AD31E7" w:rsidRPr="001E09FB" w14:paraId="1AAFB73A" w14:textId="77777777" w:rsidTr="006B319D">
        <w:trPr>
          <w:trHeight w:val="33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35727306" w14:textId="77777777" w:rsidR="00AD31E7" w:rsidRPr="001E09FB" w:rsidRDefault="00AD31E7" w:rsidP="006B319D">
            <w:pPr>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Takapu Rd Station</w:t>
            </w:r>
          </w:p>
        </w:tc>
        <w:tc>
          <w:tcPr>
            <w:tcW w:w="943" w:type="dxa"/>
            <w:tcBorders>
              <w:top w:val="nil"/>
              <w:left w:val="nil"/>
              <w:bottom w:val="single" w:sz="4" w:space="0" w:color="auto"/>
              <w:right w:val="single" w:sz="4" w:space="0" w:color="auto"/>
            </w:tcBorders>
            <w:shd w:val="clear" w:color="auto" w:fill="auto"/>
            <w:noWrap/>
            <w:vAlign w:val="bottom"/>
            <w:hideMark/>
          </w:tcPr>
          <w:p w14:paraId="02B3842D"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43</w:t>
            </w:r>
          </w:p>
        </w:tc>
        <w:tc>
          <w:tcPr>
            <w:tcW w:w="993" w:type="dxa"/>
            <w:tcBorders>
              <w:top w:val="nil"/>
              <w:left w:val="nil"/>
              <w:bottom w:val="single" w:sz="4" w:space="0" w:color="auto"/>
              <w:right w:val="single" w:sz="4" w:space="0" w:color="auto"/>
            </w:tcBorders>
            <w:shd w:val="clear" w:color="auto" w:fill="auto"/>
            <w:noWrap/>
            <w:vAlign w:val="bottom"/>
            <w:hideMark/>
          </w:tcPr>
          <w:p w14:paraId="3BE26167"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263</w:t>
            </w:r>
          </w:p>
        </w:tc>
        <w:tc>
          <w:tcPr>
            <w:tcW w:w="708" w:type="dxa"/>
            <w:tcBorders>
              <w:top w:val="nil"/>
              <w:left w:val="nil"/>
              <w:bottom w:val="single" w:sz="4" w:space="0" w:color="auto"/>
              <w:right w:val="single" w:sz="4" w:space="0" w:color="auto"/>
            </w:tcBorders>
            <w:shd w:val="clear" w:color="auto" w:fill="auto"/>
            <w:noWrap/>
            <w:vAlign w:val="bottom"/>
            <w:hideMark/>
          </w:tcPr>
          <w:p w14:paraId="76BF88F4"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306</w:t>
            </w:r>
          </w:p>
        </w:tc>
        <w:tc>
          <w:tcPr>
            <w:tcW w:w="1066" w:type="dxa"/>
            <w:tcBorders>
              <w:top w:val="nil"/>
              <w:left w:val="nil"/>
              <w:bottom w:val="single" w:sz="4" w:space="0" w:color="auto"/>
              <w:right w:val="single" w:sz="4" w:space="0" w:color="auto"/>
            </w:tcBorders>
            <w:shd w:val="clear" w:color="auto" w:fill="auto"/>
            <w:noWrap/>
            <w:vAlign w:val="bottom"/>
            <w:hideMark/>
          </w:tcPr>
          <w:p w14:paraId="2CF5F5FF"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481</w:t>
            </w:r>
          </w:p>
        </w:tc>
        <w:tc>
          <w:tcPr>
            <w:tcW w:w="1061" w:type="dxa"/>
            <w:tcBorders>
              <w:top w:val="nil"/>
              <w:left w:val="nil"/>
              <w:bottom w:val="single" w:sz="4" w:space="0" w:color="auto"/>
              <w:right w:val="single" w:sz="4" w:space="0" w:color="auto"/>
            </w:tcBorders>
            <w:shd w:val="clear" w:color="auto" w:fill="auto"/>
            <w:noWrap/>
            <w:vAlign w:val="bottom"/>
            <w:hideMark/>
          </w:tcPr>
          <w:p w14:paraId="72EB0D21"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550</w:t>
            </w:r>
          </w:p>
        </w:tc>
        <w:tc>
          <w:tcPr>
            <w:tcW w:w="1134" w:type="dxa"/>
            <w:tcBorders>
              <w:top w:val="nil"/>
              <w:left w:val="nil"/>
              <w:bottom w:val="single" w:sz="4" w:space="0" w:color="auto"/>
              <w:right w:val="single" w:sz="4" w:space="0" w:color="auto"/>
            </w:tcBorders>
            <w:shd w:val="clear" w:color="auto" w:fill="auto"/>
            <w:noWrap/>
            <w:vAlign w:val="bottom"/>
            <w:hideMark/>
          </w:tcPr>
          <w:p w14:paraId="3E638E7E"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589</w:t>
            </w:r>
          </w:p>
        </w:tc>
        <w:tc>
          <w:tcPr>
            <w:tcW w:w="850" w:type="dxa"/>
            <w:tcBorders>
              <w:top w:val="nil"/>
              <w:left w:val="nil"/>
              <w:bottom w:val="single" w:sz="4" w:space="0" w:color="auto"/>
              <w:right w:val="single" w:sz="4" w:space="0" w:color="auto"/>
            </w:tcBorders>
            <w:shd w:val="clear" w:color="auto" w:fill="auto"/>
            <w:noWrap/>
            <w:vAlign w:val="bottom"/>
            <w:hideMark/>
          </w:tcPr>
          <w:p w14:paraId="0C5E5A02" w14:textId="77777777" w:rsidR="00AD31E7" w:rsidRPr="001E09FB" w:rsidRDefault="00AD31E7" w:rsidP="006B319D">
            <w:pPr>
              <w:jc w:val="right"/>
              <w:rPr>
                <w:rFonts w:ascii="Source Sans Pro" w:hAnsi="Source Sans Pro" w:cs="Calibri"/>
                <w:color w:val="000000"/>
                <w:sz w:val="18"/>
                <w:szCs w:val="22"/>
                <w:lang w:eastAsia="en-NZ"/>
              </w:rPr>
            </w:pPr>
            <w:r w:rsidRPr="001E09FB">
              <w:rPr>
                <w:rFonts w:ascii="Source Sans Pro" w:hAnsi="Source Sans Pro" w:cs="Calibri"/>
                <w:color w:val="000000"/>
                <w:sz w:val="18"/>
                <w:szCs w:val="22"/>
                <w:lang w:eastAsia="en-NZ"/>
              </w:rPr>
              <w:t>1,620</w:t>
            </w:r>
          </w:p>
        </w:tc>
      </w:tr>
      <w:tr w:rsidR="00AD31E7" w:rsidRPr="001E09FB" w14:paraId="4D79BBEB" w14:textId="77777777" w:rsidTr="006B319D">
        <w:trPr>
          <w:trHeight w:val="330"/>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6214DDE5" w14:textId="77777777" w:rsidR="00AD31E7" w:rsidRPr="001E09FB" w:rsidRDefault="00AD31E7" w:rsidP="006B319D">
            <w:pPr>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Total</w:t>
            </w:r>
          </w:p>
        </w:tc>
        <w:tc>
          <w:tcPr>
            <w:tcW w:w="943" w:type="dxa"/>
            <w:tcBorders>
              <w:top w:val="nil"/>
              <w:left w:val="nil"/>
              <w:bottom w:val="single" w:sz="4" w:space="0" w:color="auto"/>
              <w:right w:val="single" w:sz="4" w:space="0" w:color="auto"/>
            </w:tcBorders>
            <w:shd w:val="clear" w:color="auto" w:fill="auto"/>
            <w:noWrap/>
            <w:vAlign w:val="bottom"/>
            <w:hideMark/>
          </w:tcPr>
          <w:p w14:paraId="55919260"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704</w:t>
            </w:r>
          </w:p>
        </w:tc>
        <w:tc>
          <w:tcPr>
            <w:tcW w:w="993" w:type="dxa"/>
            <w:tcBorders>
              <w:top w:val="nil"/>
              <w:left w:val="nil"/>
              <w:bottom w:val="single" w:sz="4" w:space="0" w:color="auto"/>
              <w:right w:val="single" w:sz="4" w:space="0" w:color="auto"/>
            </w:tcBorders>
            <w:shd w:val="clear" w:color="auto" w:fill="auto"/>
            <w:noWrap/>
            <w:vAlign w:val="bottom"/>
            <w:hideMark/>
          </w:tcPr>
          <w:p w14:paraId="4CA95433"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2,807</w:t>
            </w:r>
          </w:p>
        </w:tc>
        <w:tc>
          <w:tcPr>
            <w:tcW w:w="708" w:type="dxa"/>
            <w:tcBorders>
              <w:top w:val="nil"/>
              <w:left w:val="nil"/>
              <w:bottom w:val="single" w:sz="4" w:space="0" w:color="auto"/>
              <w:right w:val="single" w:sz="4" w:space="0" w:color="auto"/>
            </w:tcBorders>
            <w:shd w:val="clear" w:color="auto" w:fill="auto"/>
            <w:noWrap/>
            <w:vAlign w:val="bottom"/>
            <w:hideMark/>
          </w:tcPr>
          <w:p w14:paraId="171014E0"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3,512</w:t>
            </w:r>
          </w:p>
        </w:tc>
        <w:tc>
          <w:tcPr>
            <w:tcW w:w="1066" w:type="dxa"/>
            <w:tcBorders>
              <w:top w:val="nil"/>
              <w:left w:val="nil"/>
              <w:bottom w:val="single" w:sz="4" w:space="0" w:color="auto"/>
              <w:right w:val="single" w:sz="4" w:space="0" w:color="auto"/>
            </w:tcBorders>
            <w:shd w:val="clear" w:color="auto" w:fill="auto"/>
            <w:noWrap/>
            <w:vAlign w:val="bottom"/>
            <w:hideMark/>
          </w:tcPr>
          <w:p w14:paraId="5EFDA1E0"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7,416</w:t>
            </w:r>
          </w:p>
        </w:tc>
        <w:tc>
          <w:tcPr>
            <w:tcW w:w="1061" w:type="dxa"/>
            <w:tcBorders>
              <w:top w:val="nil"/>
              <w:left w:val="nil"/>
              <w:bottom w:val="single" w:sz="4" w:space="0" w:color="auto"/>
              <w:right w:val="single" w:sz="4" w:space="0" w:color="auto"/>
            </w:tcBorders>
            <w:shd w:val="clear" w:color="auto" w:fill="auto"/>
            <w:noWrap/>
            <w:vAlign w:val="bottom"/>
            <w:hideMark/>
          </w:tcPr>
          <w:p w14:paraId="4337F9AC"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2,832</w:t>
            </w:r>
          </w:p>
        </w:tc>
        <w:tc>
          <w:tcPr>
            <w:tcW w:w="1134" w:type="dxa"/>
            <w:tcBorders>
              <w:top w:val="nil"/>
              <w:left w:val="nil"/>
              <w:bottom w:val="single" w:sz="4" w:space="0" w:color="auto"/>
              <w:right w:val="single" w:sz="4" w:space="0" w:color="auto"/>
            </w:tcBorders>
            <w:shd w:val="clear" w:color="auto" w:fill="auto"/>
            <w:noWrap/>
            <w:vAlign w:val="bottom"/>
            <w:hideMark/>
          </w:tcPr>
          <w:p w14:paraId="55721985"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2,428</w:t>
            </w:r>
          </w:p>
        </w:tc>
        <w:tc>
          <w:tcPr>
            <w:tcW w:w="850" w:type="dxa"/>
            <w:tcBorders>
              <w:top w:val="nil"/>
              <w:left w:val="nil"/>
              <w:bottom w:val="single" w:sz="4" w:space="0" w:color="auto"/>
              <w:right w:val="single" w:sz="4" w:space="0" w:color="auto"/>
            </w:tcBorders>
            <w:shd w:val="clear" w:color="auto" w:fill="auto"/>
            <w:noWrap/>
            <w:vAlign w:val="bottom"/>
            <w:hideMark/>
          </w:tcPr>
          <w:p w14:paraId="1549DB96" w14:textId="77777777" w:rsidR="00AD31E7" w:rsidRPr="001E09FB" w:rsidRDefault="00AD31E7" w:rsidP="006B319D">
            <w:pPr>
              <w:jc w:val="right"/>
              <w:rPr>
                <w:rFonts w:ascii="Source Sans Pro" w:hAnsi="Source Sans Pro" w:cs="Calibri"/>
                <w:b/>
                <w:color w:val="000000"/>
                <w:sz w:val="18"/>
                <w:szCs w:val="22"/>
                <w:lang w:eastAsia="en-NZ"/>
              </w:rPr>
            </w:pPr>
            <w:r w:rsidRPr="001E09FB">
              <w:rPr>
                <w:rFonts w:ascii="Source Sans Pro" w:hAnsi="Source Sans Pro" w:cs="Calibri"/>
                <w:b/>
                <w:color w:val="000000"/>
                <w:sz w:val="18"/>
                <w:szCs w:val="22"/>
                <w:lang w:eastAsia="en-NZ"/>
              </w:rPr>
              <w:t>12,676</w:t>
            </w:r>
          </w:p>
        </w:tc>
      </w:tr>
    </w:tbl>
    <w:p w14:paraId="522B0993" w14:textId="77777777" w:rsidR="00AD31E7" w:rsidRPr="001E09FB" w:rsidRDefault="00AD31E7" w:rsidP="00AD31E7">
      <w:pPr>
        <w:rPr>
          <w:rFonts w:ascii="Source Sans Pro" w:hAnsi="Source Sans Pro"/>
        </w:rPr>
      </w:pPr>
    </w:p>
    <w:p w14:paraId="581B391F" w14:textId="77777777" w:rsidR="00AD31E7" w:rsidRPr="001E09FB" w:rsidRDefault="00AD31E7" w:rsidP="00AD31E7">
      <w:pPr>
        <w:rPr>
          <w:rFonts w:ascii="Source Sans Pro" w:hAnsi="Source Sans Pro"/>
        </w:rPr>
      </w:pPr>
      <w:r w:rsidRPr="001E09FB">
        <w:rPr>
          <w:rFonts w:ascii="Source Sans Pro" w:hAnsi="Source Sans Pro"/>
        </w:rPr>
        <w:br w:type="page"/>
      </w:r>
    </w:p>
    <w:p w14:paraId="276B499B" w14:textId="77777777" w:rsidR="00AD31E7" w:rsidRPr="001E09FB" w:rsidRDefault="00AD31E7" w:rsidP="00AD31E7">
      <w:pPr>
        <w:rPr>
          <w:rFonts w:ascii="Source Sans Pro" w:hAnsi="Source Sans Pro"/>
        </w:rPr>
      </w:pPr>
      <w:r w:rsidRPr="001E09FB">
        <w:rPr>
          <w:rFonts w:ascii="Source Sans Pro" w:hAnsi="Source Sans Pro"/>
        </w:rPr>
        <w:lastRenderedPageBreak/>
        <w:fldChar w:fldCharType="begin"/>
      </w:r>
      <w:r w:rsidRPr="001E09FB">
        <w:rPr>
          <w:rFonts w:ascii="Source Sans Pro" w:hAnsi="Source Sans Pro"/>
        </w:rPr>
        <w:instrText xml:space="preserve"> REF _Ref82189355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Figure 7</w:t>
      </w:r>
      <w:r w:rsidRPr="001E09FB">
        <w:rPr>
          <w:rFonts w:ascii="Source Sans Pro" w:hAnsi="Source Sans Pro"/>
        </w:rPr>
        <w:fldChar w:fldCharType="end"/>
      </w:r>
      <w:r w:rsidRPr="001E09FB">
        <w:rPr>
          <w:rFonts w:ascii="Source Sans Pro" w:hAnsi="Source Sans Pro"/>
        </w:rPr>
        <w:t xml:space="preserve"> below is taken from the 2017 rail survey report, showing the origin (home address) and station (by colour) accessed by the survey respondents. It clearly shows that there is some overlap between station catchments, especially Tawa station and Takapu Road.</w:t>
      </w:r>
    </w:p>
    <w:p w14:paraId="59F39600" w14:textId="77777777" w:rsidR="00AD31E7" w:rsidRPr="001E09FB" w:rsidRDefault="00AD31E7" w:rsidP="00AD31E7">
      <w:pPr>
        <w:pStyle w:val="BodyText"/>
        <w:ind w:left="0"/>
        <w:rPr>
          <w:rFonts w:ascii="Source Sans Pro" w:hAnsi="Source Sans Pro"/>
        </w:rPr>
      </w:pPr>
    </w:p>
    <w:p w14:paraId="70CE5DE8" w14:textId="77777777" w:rsidR="00AD31E7" w:rsidRPr="001E09FB" w:rsidRDefault="00AD31E7" w:rsidP="00AD31E7">
      <w:pPr>
        <w:pStyle w:val="Caption"/>
        <w:keepNext/>
        <w:ind w:left="0"/>
        <w:rPr>
          <w:rFonts w:ascii="Source Sans Pro" w:hAnsi="Source Sans Pro"/>
        </w:rPr>
      </w:pPr>
      <w:bookmarkStart w:id="27" w:name="_Ref82189355"/>
      <w:r w:rsidRPr="001E09FB">
        <w:rPr>
          <w:rFonts w:ascii="Source Sans Pro" w:hAnsi="Source Sans Pro"/>
        </w:rPr>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7</w:t>
      </w:r>
      <w:r w:rsidRPr="001E09FB">
        <w:rPr>
          <w:rFonts w:ascii="Source Sans Pro" w:hAnsi="Source Sans Pro"/>
          <w:noProof/>
        </w:rPr>
        <w:fldChar w:fldCharType="end"/>
      </w:r>
      <w:bookmarkEnd w:id="27"/>
      <w:r w:rsidRPr="001E09FB">
        <w:rPr>
          <w:rFonts w:ascii="Source Sans Pro" w:hAnsi="Source Sans Pro"/>
        </w:rPr>
        <w:t xml:space="preserve"> Station catchment areas for rail survey</w:t>
      </w:r>
    </w:p>
    <w:p w14:paraId="37F57A4E"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66972ACA" wp14:editId="2A509157">
            <wp:extent cx="5607685" cy="352004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16" cy="3539583"/>
                    </a:xfrm>
                    <a:prstGeom prst="rect">
                      <a:avLst/>
                    </a:prstGeom>
                  </pic:spPr>
                </pic:pic>
              </a:graphicData>
            </a:graphic>
          </wp:inline>
        </w:drawing>
      </w:r>
      <w:r w:rsidRPr="001E09FB">
        <w:rPr>
          <w:rFonts w:ascii="Source Sans Pro" w:hAnsi="Source Sans Pro"/>
          <w:highlight w:val="yellow"/>
        </w:rPr>
        <w:br w:type="page"/>
      </w:r>
    </w:p>
    <w:p w14:paraId="5F61C0E6" w14:textId="77777777" w:rsidR="00AD31E7" w:rsidRPr="001E09FB" w:rsidRDefault="00AD31E7" w:rsidP="00AD31E7">
      <w:pPr>
        <w:pStyle w:val="GWOutlineA1"/>
        <w:rPr>
          <w:rFonts w:ascii="Source Sans Pro" w:hAnsi="Source Sans Pro"/>
        </w:rPr>
      </w:pPr>
      <w:bookmarkStart w:id="28" w:name="_Toc89185509"/>
      <w:r w:rsidRPr="001E09FB">
        <w:rPr>
          <w:rFonts w:ascii="Source Sans Pro" w:hAnsi="Source Sans Pro"/>
        </w:rPr>
        <w:lastRenderedPageBreak/>
        <w:t>Mode share by catchments – JTW data</w:t>
      </w:r>
      <w:bookmarkEnd w:id="28"/>
    </w:p>
    <w:p w14:paraId="44322B18"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 xml:space="preserve">Journey to work (JTW) data from the 2018 census for the Tawa catchment was analysed to identify commuting patterns and mode share. JTW data shows that 15% of trips are internal or within the Tawa area, 60% travel to Wellington CBD, 10% to Porirua, less than 5% to Lower Hutt and 10% to other areas in the region. </w:t>
      </w:r>
    </w:p>
    <w:p w14:paraId="53AC1501"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 xml:space="preserve">Journey to work mode share was calculated for walking catchment areas for those travelling to Wellington CBD, using address point data with JTW data at a </w:t>
      </w:r>
      <w:proofErr w:type="spellStart"/>
      <w:r w:rsidRPr="001E09FB">
        <w:rPr>
          <w:rFonts w:ascii="Source Sans Pro" w:hAnsi="Source Sans Pro"/>
        </w:rPr>
        <w:t>meshblock</w:t>
      </w:r>
      <w:proofErr w:type="spellEnd"/>
      <w:r w:rsidRPr="001E09FB">
        <w:rPr>
          <w:rFonts w:ascii="Source Sans Pro" w:hAnsi="Source Sans Pro"/>
        </w:rPr>
        <w:t xml:space="preserve"> level.</w:t>
      </w:r>
    </w:p>
    <w:p w14:paraId="0BAEA6AD"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 xml:space="preserve">The data, shown in </w:t>
      </w:r>
      <w:r w:rsidRPr="001E09FB">
        <w:rPr>
          <w:rFonts w:ascii="Source Sans Pro" w:hAnsi="Source Sans Pro"/>
        </w:rPr>
        <w:fldChar w:fldCharType="begin"/>
      </w:r>
      <w:r w:rsidRPr="001E09FB">
        <w:rPr>
          <w:rFonts w:ascii="Source Sans Pro" w:hAnsi="Source Sans Pro"/>
        </w:rPr>
        <w:instrText xml:space="preserve"> REF _Ref82169745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8</w:t>
      </w:r>
      <w:r w:rsidRPr="001E09FB">
        <w:rPr>
          <w:rFonts w:ascii="Source Sans Pro" w:hAnsi="Source Sans Pro"/>
        </w:rPr>
        <w:fldChar w:fldCharType="end"/>
      </w:r>
      <w:r w:rsidRPr="001E09FB">
        <w:rPr>
          <w:rFonts w:ascii="Source Sans Pro" w:hAnsi="Source Sans Pro"/>
        </w:rPr>
        <w:t>, refers to commuters within a 10-minute walk of their nearest station.</w:t>
      </w:r>
    </w:p>
    <w:p w14:paraId="463CF01F" w14:textId="77777777" w:rsidR="00AD31E7" w:rsidRPr="001E09FB" w:rsidRDefault="00AD31E7" w:rsidP="00AD31E7">
      <w:pPr>
        <w:pStyle w:val="BodyText"/>
        <w:spacing w:after="0" w:line="360" w:lineRule="auto"/>
        <w:ind w:left="0"/>
        <w:rPr>
          <w:rFonts w:ascii="Source Sans Pro" w:hAnsi="Source Sans Pro"/>
        </w:rPr>
      </w:pPr>
      <w:r w:rsidRPr="001E09FB">
        <w:rPr>
          <w:rFonts w:ascii="Source Sans Pro" w:hAnsi="Source Sans Pro"/>
        </w:rPr>
        <w:t>The commuter catchment analysis shows the following:</w:t>
      </w:r>
    </w:p>
    <w:p w14:paraId="2AD4B4B9" w14:textId="77777777" w:rsidR="00AD31E7" w:rsidRPr="001E09FB" w:rsidRDefault="00AD31E7" w:rsidP="00AD31E7">
      <w:pPr>
        <w:pStyle w:val="GWBullet1"/>
        <w:tabs>
          <w:tab w:val="clear" w:pos="425"/>
          <w:tab w:val="num" w:pos="-426"/>
        </w:tabs>
        <w:spacing w:after="120"/>
        <w:ind w:left="425"/>
        <w:rPr>
          <w:rFonts w:ascii="Source Sans Pro" w:hAnsi="Source Sans Pro"/>
        </w:rPr>
      </w:pPr>
      <w:r w:rsidRPr="001E09FB">
        <w:rPr>
          <w:rFonts w:ascii="Source Sans Pro" w:hAnsi="Source Sans Pro"/>
        </w:rPr>
        <w:t>Rail mode share is similar across all station catchments, from 65%–71%</w:t>
      </w:r>
    </w:p>
    <w:p w14:paraId="3D25E06B" w14:textId="77777777" w:rsidR="00AD31E7" w:rsidRPr="001E09FB" w:rsidRDefault="00AD31E7" w:rsidP="00AD31E7">
      <w:pPr>
        <w:pStyle w:val="GWBullet1"/>
        <w:tabs>
          <w:tab w:val="clear" w:pos="425"/>
          <w:tab w:val="num" w:pos="-426"/>
        </w:tabs>
        <w:spacing w:after="120"/>
        <w:ind w:left="425"/>
        <w:rPr>
          <w:rFonts w:ascii="Source Sans Pro" w:hAnsi="Source Sans Pro"/>
          <w:bCs/>
        </w:rPr>
      </w:pPr>
      <w:r w:rsidRPr="001E09FB">
        <w:rPr>
          <w:rFonts w:ascii="Source Sans Pro" w:hAnsi="Source Sans Pro"/>
          <w:bCs/>
        </w:rPr>
        <w:t>Around 30% of people (n=200) live within a 10-minute walk of a rail station and drive to destinations in Wellington CBD</w:t>
      </w:r>
    </w:p>
    <w:p w14:paraId="711F4016" w14:textId="77777777" w:rsidR="00AD31E7" w:rsidRPr="001E09FB" w:rsidRDefault="00AD31E7" w:rsidP="00AD31E7">
      <w:pPr>
        <w:pStyle w:val="GWBullet1"/>
        <w:tabs>
          <w:tab w:val="clear" w:pos="425"/>
          <w:tab w:val="num" w:pos="-426"/>
        </w:tabs>
        <w:spacing w:after="120"/>
        <w:ind w:left="425"/>
        <w:rPr>
          <w:rFonts w:ascii="Source Sans Pro" w:hAnsi="Source Sans Pro"/>
        </w:rPr>
      </w:pPr>
      <w:r w:rsidRPr="001E09FB">
        <w:rPr>
          <w:rFonts w:ascii="Source Sans Pro" w:hAnsi="Source Sans Pro"/>
        </w:rPr>
        <w:t>Linden station has the highest catchment population due in part to no overlap with other station walking catchments and higher housing density. There is no park and ride but free on-street parking.</w:t>
      </w:r>
    </w:p>
    <w:p w14:paraId="56EA7650" w14:textId="77777777" w:rsidR="00AD31E7" w:rsidRPr="001E09FB" w:rsidRDefault="00AD31E7" w:rsidP="00AD31E7">
      <w:pPr>
        <w:pStyle w:val="Caption"/>
        <w:ind w:left="0"/>
        <w:rPr>
          <w:rFonts w:ascii="Source Sans Pro" w:hAnsi="Source Sans Pro"/>
        </w:rPr>
      </w:pPr>
      <w:bookmarkStart w:id="29" w:name="_Ref82169745"/>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8</w:t>
      </w:r>
      <w:r w:rsidRPr="001E09FB">
        <w:rPr>
          <w:rFonts w:ascii="Source Sans Pro" w:hAnsi="Source Sans Pro"/>
          <w:noProof/>
        </w:rPr>
        <w:fldChar w:fldCharType="end"/>
      </w:r>
      <w:bookmarkEnd w:id="29"/>
      <w:r w:rsidRPr="001E09FB">
        <w:rPr>
          <w:rFonts w:ascii="Source Sans Pro" w:hAnsi="Source Sans Pro"/>
        </w:rPr>
        <w:t xml:space="preserve">: Mode share for commute to Wellington CBD – people within </w:t>
      </w:r>
      <w:proofErr w:type="gramStart"/>
      <w:r w:rsidRPr="001E09FB">
        <w:rPr>
          <w:rFonts w:ascii="Source Sans Pro" w:hAnsi="Source Sans Pro"/>
        </w:rPr>
        <w:t>10 minute</w:t>
      </w:r>
      <w:proofErr w:type="gramEnd"/>
      <w:r w:rsidRPr="001E09FB">
        <w:rPr>
          <w:rFonts w:ascii="Source Sans Pro" w:hAnsi="Source Sans Pro"/>
        </w:rPr>
        <w:t xml:space="preserve"> walking catchment</w:t>
      </w:r>
    </w:p>
    <w:tbl>
      <w:tblPr>
        <w:tblW w:w="9209" w:type="dxa"/>
        <w:tblLook w:val="04A0" w:firstRow="1" w:lastRow="0" w:firstColumn="1" w:lastColumn="0" w:noHBand="0" w:noVBand="1"/>
      </w:tblPr>
      <w:tblGrid>
        <w:gridCol w:w="2033"/>
        <w:gridCol w:w="554"/>
        <w:gridCol w:w="593"/>
        <w:gridCol w:w="569"/>
        <w:gridCol w:w="750"/>
        <w:gridCol w:w="716"/>
        <w:gridCol w:w="768"/>
        <w:gridCol w:w="808"/>
        <w:gridCol w:w="784"/>
        <w:gridCol w:w="1001"/>
        <w:gridCol w:w="633"/>
      </w:tblGrid>
      <w:tr w:rsidR="00AD31E7" w:rsidRPr="001E09FB" w14:paraId="27704085" w14:textId="77777777" w:rsidTr="006B319D">
        <w:trPr>
          <w:trHeight w:val="540"/>
        </w:trPr>
        <w:tc>
          <w:tcPr>
            <w:tcW w:w="0" w:type="auto"/>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BC9D1AC"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Stations</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087DA1EF"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Car</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56B9F769"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Rail</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375549B7"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bus</w:t>
            </w:r>
          </w:p>
        </w:tc>
        <w:tc>
          <w:tcPr>
            <w:tcW w:w="0" w:type="auto"/>
            <w:tcBorders>
              <w:top w:val="single" w:sz="4" w:space="0" w:color="auto"/>
              <w:left w:val="nil"/>
              <w:bottom w:val="single" w:sz="4" w:space="0" w:color="auto"/>
              <w:right w:val="single" w:sz="4" w:space="0" w:color="auto"/>
            </w:tcBorders>
            <w:shd w:val="clear" w:color="DDEBF7" w:fill="DDEBF7"/>
            <w:vAlign w:val="bottom"/>
            <w:hideMark/>
          </w:tcPr>
          <w:p w14:paraId="5DF9D1C3"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walk/</w:t>
            </w:r>
            <w:r w:rsidRPr="001E09FB">
              <w:rPr>
                <w:rFonts w:ascii="Source Sans Pro" w:hAnsi="Source Sans Pro" w:cs="Calibri"/>
                <w:b/>
                <w:bCs/>
                <w:color w:val="000000"/>
                <w:sz w:val="18"/>
                <w:szCs w:val="18"/>
                <w:lang w:eastAsia="en-NZ"/>
              </w:rPr>
              <w:br/>
              <w:t>cycle</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53F10F57"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Total</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61E64CDA"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Car %</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5B1F35A3"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Rail %</w:t>
            </w:r>
          </w:p>
        </w:tc>
        <w:tc>
          <w:tcPr>
            <w:tcW w:w="0" w:type="auto"/>
            <w:tcBorders>
              <w:top w:val="single" w:sz="4" w:space="0" w:color="auto"/>
              <w:left w:val="nil"/>
              <w:bottom w:val="single" w:sz="4" w:space="0" w:color="auto"/>
              <w:right w:val="single" w:sz="4" w:space="0" w:color="auto"/>
            </w:tcBorders>
            <w:shd w:val="clear" w:color="DDEBF7" w:fill="DDEBF7"/>
            <w:noWrap/>
            <w:vAlign w:val="bottom"/>
            <w:hideMark/>
          </w:tcPr>
          <w:p w14:paraId="5759A460"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bus %</w:t>
            </w:r>
          </w:p>
        </w:tc>
        <w:tc>
          <w:tcPr>
            <w:tcW w:w="1001" w:type="dxa"/>
            <w:tcBorders>
              <w:top w:val="single" w:sz="4" w:space="0" w:color="auto"/>
              <w:left w:val="nil"/>
              <w:bottom w:val="single" w:sz="4" w:space="0" w:color="auto"/>
              <w:right w:val="single" w:sz="4" w:space="0" w:color="auto"/>
            </w:tcBorders>
            <w:shd w:val="clear" w:color="DDEBF7" w:fill="DDEBF7"/>
            <w:vAlign w:val="bottom"/>
            <w:hideMark/>
          </w:tcPr>
          <w:p w14:paraId="2503E1E0"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walk/</w:t>
            </w:r>
            <w:r w:rsidRPr="001E09FB">
              <w:rPr>
                <w:rFonts w:ascii="Source Sans Pro" w:hAnsi="Source Sans Pro" w:cs="Calibri"/>
                <w:b/>
                <w:bCs/>
                <w:color w:val="000000"/>
                <w:sz w:val="18"/>
                <w:szCs w:val="18"/>
                <w:lang w:eastAsia="en-NZ"/>
              </w:rPr>
              <w:br/>
              <w:t>cycle %</w:t>
            </w:r>
          </w:p>
        </w:tc>
        <w:tc>
          <w:tcPr>
            <w:tcW w:w="567" w:type="dxa"/>
            <w:tcBorders>
              <w:top w:val="single" w:sz="4" w:space="0" w:color="auto"/>
              <w:left w:val="nil"/>
              <w:bottom w:val="single" w:sz="4" w:space="0" w:color="auto"/>
              <w:right w:val="single" w:sz="4" w:space="0" w:color="auto"/>
            </w:tcBorders>
            <w:shd w:val="clear" w:color="000000" w:fill="BDD7EE"/>
            <w:noWrap/>
            <w:vAlign w:val="bottom"/>
            <w:hideMark/>
          </w:tcPr>
          <w:p w14:paraId="20FD108A" w14:textId="77777777" w:rsidR="00AD31E7" w:rsidRPr="001E09FB" w:rsidRDefault="00AD31E7" w:rsidP="006B319D">
            <w:pPr>
              <w:rPr>
                <w:rFonts w:ascii="Source Sans Pro" w:hAnsi="Source Sans Pro" w:cs="Calibri"/>
                <w:b/>
                <w:bCs/>
                <w:color w:val="000000"/>
                <w:sz w:val="18"/>
                <w:szCs w:val="18"/>
                <w:lang w:eastAsia="en-NZ"/>
              </w:rPr>
            </w:pPr>
            <w:r w:rsidRPr="001E09FB">
              <w:rPr>
                <w:rFonts w:ascii="Source Sans Pro" w:hAnsi="Source Sans Pro" w:cs="Calibri"/>
                <w:b/>
                <w:bCs/>
                <w:color w:val="000000"/>
                <w:sz w:val="18"/>
                <w:szCs w:val="18"/>
                <w:lang w:eastAsia="en-NZ"/>
              </w:rPr>
              <w:t>Total</w:t>
            </w:r>
          </w:p>
        </w:tc>
      </w:tr>
      <w:tr w:rsidR="00AD31E7" w:rsidRPr="001E09FB" w14:paraId="682FB75D" w14:textId="77777777" w:rsidTr="006B319D">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68059C"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Linden Station</w:t>
            </w:r>
          </w:p>
        </w:tc>
        <w:tc>
          <w:tcPr>
            <w:tcW w:w="0" w:type="auto"/>
            <w:tcBorders>
              <w:top w:val="nil"/>
              <w:left w:val="nil"/>
              <w:bottom w:val="single" w:sz="4" w:space="0" w:color="auto"/>
              <w:right w:val="single" w:sz="4" w:space="0" w:color="auto"/>
            </w:tcBorders>
            <w:shd w:val="clear" w:color="auto" w:fill="auto"/>
            <w:noWrap/>
            <w:vAlign w:val="bottom"/>
            <w:hideMark/>
          </w:tcPr>
          <w:p w14:paraId="69ABFC99"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90</w:t>
            </w:r>
          </w:p>
        </w:tc>
        <w:tc>
          <w:tcPr>
            <w:tcW w:w="0" w:type="auto"/>
            <w:tcBorders>
              <w:top w:val="nil"/>
              <w:left w:val="nil"/>
              <w:bottom w:val="single" w:sz="4" w:space="0" w:color="auto"/>
              <w:right w:val="single" w:sz="4" w:space="0" w:color="auto"/>
            </w:tcBorders>
            <w:shd w:val="clear" w:color="auto" w:fill="auto"/>
            <w:noWrap/>
            <w:vAlign w:val="bottom"/>
            <w:hideMark/>
          </w:tcPr>
          <w:p w14:paraId="06066C00"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189</w:t>
            </w:r>
          </w:p>
        </w:tc>
        <w:tc>
          <w:tcPr>
            <w:tcW w:w="0" w:type="auto"/>
            <w:tcBorders>
              <w:top w:val="nil"/>
              <w:left w:val="nil"/>
              <w:bottom w:val="single" w:sz="4" w:space="0" w:color="auto"/>
              <w:right w:val="single" w:sz="4" w:space="0" w:color="auto"/>
            </w:tcBorders>
            <w:shd w:val="clear" w:color="auto" w:fill="auto"/>
            <w:noWrap/>
            <w:vAlign w:val="bottom"/>
            <w:hideMark/>
          </w:tcPr>
          <w:p w14:paraId="3F69FD7D"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602E74CE"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7143FF37"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279</w:t>
            </w:r>
          </w:p>
        </w:tc>
        <w:tc>
          <w:tcPr>
            <w:tcW w:w="0" w:type="auto"/>
            <w:tcBorders>
              <w:top w:val="single" w:sz="4" w:space="0" w:color="auto"/>
              <w:left w:val="single" w:sz="4" w:space="0" w:color="auto"/>
              <w:bottom w:val="single" w:sz="4" w:space="0" w:color="auto"/>
              <w:right w:val="single" w:sz="4" w:space="0" w:color="auto"/>
            </w:tcBorders>
            <w:shd w:val="clear" w:color="000000" w:fill="FBCFD2"/>
            <w:noWrap/>
            <w:vAlign w:val="bottom"/>
            <w:hideMark/>
          </w:tcPr>
          <w:p w14:paraId="58A2CEE6"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32%</w:t>
            </w:r>
          </w:p>
        </w:tc>
        <w:tc>
          <w:tcPr>
            <w:tcW w:w="0" w:type="auto"/>
            <w:tcBorders>
              <w:top w:val="single" w:sz="4" w:space="0" w:color="auto"/>
              <w:left w:val="single" w:sz="4" w:space="0" w:color="auto"/>
              <w:bottom w:val="single" w:sz="4" w:space="0" w:color="auto"/>
              <w:right w:val="single" w:sz="4" w:space="0" w:color="auto"/>
            </w:tcBorders>
            <w:shd w:val="clear" w:color="000000" w:fill="F97375"/>
            <w:noWrap/>
            <w:vAlign w:val="bottom"/>
            <w:hideMark/>
          </w:tcPr>
          <w:p w14:paraId="78E83960"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68%</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7FEE0052"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1001"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688F5215"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567" w:type="dxa"/>
            <w:tcBorders>
              <w:top w:val="nil"/>
              <w:left w:val="nil"/>
              <w:bottom w:val="single" w:sz="4" w:space="0" w:color="auto"/>
              <w:right w:val="single" w:sz="4" w:space="0" w:color="auto"/>
            </w:tcBorders>
            <w:shd w:val="clear" w:color="auto" w:fill="auto"/>
            <w:noWrap/>
            <w:vAlign w:val="bottom"/>
            <w:hideMark/>
          </w:tcPr>
          <w:p w14:paraId="5D4CD90D"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100%</w:t>
            </w:r>
          </w:p>
        </w:tc>
      </w:tr>
      <w:tr w:rsidR="00AD31E7" w:rsidRPr="001E09FB" w14:paraId="69158FE8" w14:textId="77777777" w:rsidTr="006B319D">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9A5D5B"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Tawa Station</w:t>
            </w:r>
          </w:p>
        </w:tc>
        <w:tc>
          <w:tcPr>
            <w:tcW w:w="0" w:type="auto"/>
            <w:tcBorders>
              <w:top w:val="nil"/>
              <w:left w:val="nil"/>
              <w:bottom w:val="single" w:sz="4" w:space="0" w:color="auto"/>
              <w:right w:val="single" w:sz="4" w:space="0" w:color="auto"/>
            </w:tcBorders>
            <w:shd w:val="clear" w:color="auto" w:fill="auto"/>
            <w:noWrap/>
            <w:vAlign w:val="bottom"/>
            <w:hideMark/>
          </w:tcPr>
          <w:p w14:paraId="01FC1520"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40</w:t>
            </w:r>
          </w:p>
        </w:tc>
        <w:tc>
          <w:tcPr>
            <w:tcW w:w="0" w:type="auto"/>
            <w:tcBorders>
              <w:top w:val="nil"/>
              <w:left w:val="nil"/>
              <w:bottom w:val="single" w:sz="4" w:space="0" w:color="auto"/>
              <w:right w:val="single" w:sz="4" w:space="0" w:color="auto"/>
            </w:tcBorders>
            <w:shd w:val="clear" w:color="auto" w:fill="auto"/>
            <w:noWrap/>
            <w:vAlign w:val="bottom"/>
            <w:hideMark/>
          </w:tcPr>
          <w:p w14:paraId="3EC30E6B"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99</w:t>
            </w:r>
          </w:p>
        </w:tc>
        <w:tc>
          <w:tcPr>
            <w:tcW w:w="0" w:type="auto"/>
            <w:tcBorders>
              <w:top w:val="nil"/>
              <w:left w:val="nil"/>
              <w:bottom w:val="single" w:sz="4" w:space="0" w:color="auto"/>
              <w:right w:val="single" w:sz="4" w:space="0" w:color="auto"/>
            </w:tcBorders>
            <w:shd w:val="clear" w:color="auto" w:fill="auto"/>
            <w:noWrap/>
            <w:vAlign w:val="bottom"/>
            <w:hideMark/>
          </w:tcPr>
          <w:p w14:paraId="5C0CF5A4"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78386C17"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2797B48E"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139</w:t>
            </w:r>
          </w:p>
        </w:tc>
        <w:tc>
          <w:tcPr>
            <w:tcW w:w="0" w:type="auto"/>
            <w:tcBorders>
              <w:top w:val="single" w:sz="4" w:space="0" w:color="auto"/>
              <w:left w:val="single" w:sz="4" w:space="0" w:color="auto"/>
              <w:bottom w:val="single" w:sz="4" w:space="0" w:color="auto"/>
              <w:right w:val="single" w:sz="4" w:space="0" w:color="auto"/>
            </w:tcBorders>
            <w:shd w:val="clear" w:color="000000" w:fill="FCD8DB"/>
            <w:noWrap/>
            <w:vAlign w:val="bottom"/>
            <w:hideMark/>
          </w:tcPr>
          <w:p w14:paraId="01F66B5B"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29%</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12546"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71%</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67FD682"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1001"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11550F2C"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567" w:type="dxa"/>
            <w:tcBorders>
              <w:top w:val="nil"/>
              <w:left w:val="nil"/>
              <w:bottom w:val="single" w:sz="4" w:space="0" w:color="auto"/>
              <w:right w:val="single" w:sz="4" w:space="0" w:color="auto"/>
            </w:tcBorders>
            <w:shd w:val="clear" w:color="auto" w:fill="auto"/>
            <w:noWrap/>
            <w:vAlign w:val="bottom"/>
            <w:hideMark/>
          </w:tcPr>
          <w:p w14:paraId="0733CB94"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100%</w:t>
            </w:r>
          </w:p>
        </w:tc>
      </w:tr>
      <w:tr w:rsidR="00AD31E7" w:rsidRPr="001E09FB" w14:paraId="6877CCE1" w14:textId="77777777" w:rsidTr="006B319D">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E9863"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Redwood Station</w:t>
            </w:r>
          </w:p>
        </w:tc>
        <w:tc>
          <w:tcPr>
            <w:tcW w:w="0" w:type="auto"/>
            <w:tcBorders>
              <w:top w:val="nil"/>
              <w:left w:val="nil"/>
              <w:bottom w:val="single" w:sz="4" w:space="0" w:color="auto"/>
              <w:right w:val="single" w:sz="4" w:space="0" w:color="auto"/>
            </w:tcBorders>
            <w:shd w:val="clear" w:color="auto" w:fill="auto"/>
            <w:noWrap/>
            <w:vAlign w:val="bottom"/>
            <w:hideMark/>
          </w:tcPr>
          <w:p w14:paraId="2B68F764"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52</w:t>
            </w:r>
          </w:p>
        </w:tc>
        <w:tc>
          <w:tcPr>
            <w:tcW w:w="0" w:type="auto"/>
            <w:tcBorders>
              <w:top w:val="nil"/>
              <w:left w:val="nil"/>
              <w:bottom w:val="single" w:sz="4" w:space="0" w:color="auto"/>
              <w:right w:val="single" w:sz="4" w:space="0" w:color="auto"/>
            </w:tcBorders>
            <w:shd w:val="clear" w:color="auto" w:fill="auto"/>
            <w:noWrap/>
            <w:vAlign w:val="bottom"/>
            <w:hideMark/>
          </w:tcPr>
          <w:p w14:paraId="74E780AE"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124</w:t>
            </w:r>
          </w:p>
        </w:tc>
        <w:tc>
          <w:tcPr>
            <w:tcW w:w="0" w:type="auto"/>
            <w:tcBorders>
              <w:top w:val="nil"/>
              <w:left w:val="nil"/>
              <w:bottom w:val="single" w:sz="4" w:space="0" w:color="auto"/>
              <w:right w:val="single" w:sz="4" w:space="0" w:color="auto"/>
            </w:tcBorders>
            <w:shd w:val="clear" w:color="auto" w:fill="auto"/>
            <w:noWrap/>
            <w:vAlign w:val="bottom"/>
            <w:hideMark/>
          </w:tcPr>
          <w:p w14:paraId="70408CBE"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776446D6"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5CFE7CA5"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176</w:t>
            </w:r>
          </w:p>
        </w:tc>
        <w:tc>
          <w:tcPr>
            <w:tcW w:w="0" w:type="auto"/>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2A00BE5A"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29%</w:t>
            </w:r>
          </w:p>
        </w:tc>
        <w:tc>
          <w:tcPr>
            <w:tcW w:w="0" w:type="auto"/>
            <w:tcBorders>
              <w:top w:val="single" w:sz="4" w:space="0" w:color="auto"/>
              <w:left w:val="single" w:sz="4" w:space="0" w:color="auto"/>
              <w:bottom w:val="single" w:sz="4" w:space="0" w:color="auto"/>
              <w:right w:val="single" w:sz="4" w:space="0" w:color="auto"/>
            </w:tcBorders>
            <w:shd w:val="clear" w:color="000000" w:fill="F96C6E"/>
            <w:noWrap/>
            <w:vAlign w:val="bottom"/>
            <w:hideMark/>
          </w:tcPr>
          <w:p w14:paraId="7993588F"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71%</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4B96C4C"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1001" w:type="dxa"/>
            <w:tcBorders>
              <w:top w:val="single" w:sz="4" w:space="0" w:color="auto"/>
              <w:left w:val="single" w:sz="4" w:space="0" w:color="auto"/>
              <w:bottom w:val="single" w:sz="4" w:space="0" w:color="auto"/>
              <w:right w:val="single" w:sz="4" w:space="0" w:color="auto"/>
            </w:tcBorders>
            <w:shd w:val="clear" w:color="000000" w:fill="5B8AC6"/>
            <w:noWrap/>
            <w:vAlign w:val="bottom"/>
            <w:hideMark/>
          </w:tcPr>
          <w:p w14:paraId="787C6D4F"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567" w:type="dxa"/>
            <w:tcBorders>
              <w:top w:val="nil"/>
              <w:left w:val="nil"/>
              <w:bottom w:val="single" w:sz="4" w:space="0" w:color="auto"/>
              <w:right w:val="single" w:sz="4" w:space="0" w:color="auto"/>
            </w:tcBorders>
            <w:shd w:val="clear" w:color="auto" w:fill="auto"/>
            <w:noWrap/>
            <w:vAlign w:val="bottom"/>
            <w:hideMark/>
          </w:tcPr>
          <w:p w14:paraId="587A5766"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100%</w:t>
            </w:r>
          </w:p>
        </w:tc>
      </w:tr>
      <w:tr w:rsidR="00AD31E7" w:rsidRPr="001E09FB" w14:paraId="18475283" w14:textId="77777777" w:rsidTr="006B319D">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BB1FF"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Takapu Road Station</w:t>
            </w:r>
          </w:p>
        </w:tc>
        <w:tc>
          <w:tcPr>
            <w:tcW w:w="0" w:type="auto"/>
            <w:tcBorders>
              <w:top w:val="nil"/>
              <w:left w:val="nil"/>
              <w:bottom w:val="single" w:sz="4" w:space="0" w:color="auto"/>
              <w:right w:val="single" w:sz="4" w:space="0" w:color="auto"/>
            </w:tcBorders>
            <w:shd w:val="clear" w:color="auto" w:fill="auto"/>
            <w:noWrap/>
            <w:vAlign w:val="bottom"/>
            <w:hideMark/>
          </w:tcPr>
          <w:p w14:paraId="10E870CF"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30</w:t>
            </w:r>
          </w:p>
        </w:tc>
        <w:tc>
          <w:tcPr>
            <w:tcW w:w="0" w:type="auto"/>
            <w:tcBorders>
              <w:top w:val="nil"/>
              <w:left w:val="nil"/>
              <w:bottom w:val="single" w:sz="4" w:space="0" w:color="auto"/>
              <w:right w:val="single" w:sz="4" w:space="0" w:color="auto"/>
            </w:tcBorders>
            <w:shd w:val="clear" w:color="auto" w:fill="auto"/>
            <w:noWrap/>
            <w:vAlign w:val="bottom"/>
            <w:hideMark/>
          </w:tcPr>
          <w:p w14:paraId="403C81A0"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58</w:t>
            </w:r>
          </w:p>
        </w:tc>
        <w:tc>
          <w:tcPr>
            <w:tcW w:w="0" w:type="auto"/>
            <w:tcBorders>
              <w:top w:val="nil"/>
              <w:left w:val="nil"/>
              <w:bottom w:val="single" w:sz="4" w:space="0" w:color="auto"/>
              <w:right w:val="single" w:sz="4" w:space="0" w:color="auto"/>
            </w:tcBorders>
            <w:shd w:val="clear" w:color="auto" w:fill="auto"/>
            <w:noWrap/>
            <w:vAlign w:val="bottom"/>
            <w:hideMark/>
          </w:tcPr>
          <w:p w14:paraId="6C45BB74"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14:paraId="4A35334C"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w:t>
            </w:r>
          </w:p>
        </w:tc>
        <w:tc>
          <w:tcPr>
            <w:tcW w:w="0" w:type="auto"/>
            <w:tcBorders>
              <w:top w:val="nil"/>
              <w:left w:val="nil"/>
              <w:bottom w:val="single" w:sz="4" w:space="0" w:color="auto"/>
              <w:right w:val="single" w:sz="4" w:space="0" w:color="auto"/>
            </w:tcBorders>
            <w:shd w:val="clear" w:color="auto" w:fill="auto"/>
            <w:noWrap/>
            <w:vAlign w:val="bottom"/>
            <w:hideMark/>
          </w:tcPr>
          <w:p w14:paraId="75FDC2A6"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89</w:t>
            </w:r>
          </w:p>
        </w:tc>
        <w:tc>
          <w:tcPr>
            <w:tcW w:w="0" w:type="auto"/>
            <w:tcBorders>
              <w:top w:val="single" w:sz="4" w:space="0" w:color="auto"/>
              <w:left w:val="single" w:sz="4" w:space="0" w:color="auto"/>
              <w:bottom w:val="single" w:sz="4" w:space="0" w:color="auto"/>
              <w:right w:val="single" w:sz="4" w:space="0" w:color="auto"/>
            </w:tcBorders>
            <w:shd w:val="clear" w:color="000000" w:fill="FBCACD"/>
            <w:noWrap/>
            <w:vAlign w:val="bottom"/>
            <w:hideMark/>
          </w:tcPr>
          <w:p w14:paraId="2321448E"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34%</w:t>
            </w:r>
          </w:p>
        </w:tc>
        <w:tc>
          <w:tcPr>
            <w:tcW w:w="0" w:type="auto"/>
            <w:tcBorders>
              <w:top w:val="single" w:sz="4" w:space="0" w:color="auto"/>
              <w:left w:val="single" w:sz="4" w:space="0" w:color="auto"/>
              <w:bottom w:val="single" w:sz="4" w:space="0" w:color="auto"/>
              <w:right w:val="single" w:sz="4" w:space="0" w:color="auto"/>
            </w:tcBorders>
            <w:shd w:val="clear" w:color="000000" w:fill="F97A7C"/>
            <w:noWrap/>
            <w:vAlign w:val="bottom"/>
            <w:hideMark/>
          </w:tcPr>
          <w:p w14:paraId="4E4FC4F1"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65%</w:t>
            </w:r>
          </w:p>
        </w:tc>
        <w:tc>
          <w:tcPr>
            <w:tcW w:w="0" w:type="auto"/>
            <w:tcBorders>
              <w:top w:val="single" w:sz="4" w:space="0" w:color="auto"/>
              <w:left w:val="single" w:sz="4" w:space="0" w:color="auto"/>
              <w:bottom w:val="single" w:sz="4" w:space="0" w:color="auto"/>
              <w:right w:val="single" w:sz="4" w:space="0" w:color="auto"/>
            </w:tcBorders>
            <w:shd w:val="clear" w:color="000000" w:fill="5C8BC6"/>
            <w:noWrap/>
            <w:vAlign w:val="bottom"/>
            <w:hideMark/>
          </w:tcPr>
          <w:p w14:paraId="654324B8"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1001" w:type="dxa"/>
            <w:tcBorders>
              <w:top w:val="single" w:sz="4" w:space="0" w:color="auto"/>
              <w:left w:val="single" w:sz="4" w:space="0" w:color="auto"/>
              <w:bottom w:val="single" w:sz="4" w:space="0" w:color="auto"/>
              <w:right w:val="single" w:sz="4" w:space="0" w:color="auto"/>
            </w:tcBorders>
            <w:shd w:val="clear" w:color="000000" w:fill="618FC8"/>
            <w:noWrap/>
            <w:vAlign w:val="bottom"/>
            <w:hideMark/>
          </w:tcPr>
          <w:p w14:paraId="5BE49882"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w:t>
            </w:r>
          </w:p>
        </w:tc>
        <w:tc>
          <w:tcPr>
            <w:tcW w:w="567" w:type="dxa"/>
            <w:tcBorders>
              <w:top w:val="nil"/>
              <w:left w:val="nil"/>
              <w:bottom w:val="single" w:sz="4" w:space="0" w:color="auto"/>
              <w:right w:val="single" w:sz="4" w:space="0" w:color="auto"/>
            </w:tcBorders>
            <w:shd w:val="clear" w:color="auto" w:fill="auto"/>
            <w:noWrap/>
            <w:vAlign w:val="bottom"/>
            <w:hideMark/>
          </w:tcPr>
          <w:p w14:paraId="6BBBA21E"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100%</w:t>
            </w:r>
          </w:p>
        </w:tc>
      </w:tr>
      <w:tr w:rsidR="00AD31E7" w:rsidRPr="001E09FB" w14:paraId="0FE743A2" w14:textId="77777777" w:rsidTr="006B319D">
        <w:trPr>
          <w:trHeight w:val="330"/>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03351794"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Total</w:t>
            </w:r>
          </w:p>
        </w:tc>
        <w:tc>
          <w:tcPr>
            <w:tcW w:w="0" w:type="auto"/>
            <w:tcBorders>
              <w:top w:val="nil"/>
              <w:left w:val="nil"/>
              <w:bottom w:val="single" w:sz="4" w:space="0" w:color="auto"/>
              <w:right w:val="single" w:sz="4" w:space="0" w:color="auto"/>
            </w:tcBorders>
            <w:shd w:val="clear" w:color="000000" w:fill="DDEBF7"/>
            <w:noWrap/>
            <w:vAlign w:val="bottom"/>
            <w:hideMark/>
          </w:tcPr>
          <w:p w14:paraId="26D62DC8"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212</w:t>
            </w:r>
          </w:p>
        </w:tc>
        <w:tc>
          <w:tcPr>
            <w:tcW w:w="0" w:type="auto"/>
            <w:tcBorders>
              <w:top w:val="nil"/>
              <w:left w:val="nil"/>
              <w:bottom w:val="single" w:sz="4" w:space="0" w:color="auto"/>
              <w:right w:val="single" w:sz="4" w:space="0" w:color="auto"/>
            </w:tcBorders>
            <w:shd w:val="clear" w:color="000000" w:fill="DDEBF7"/>
            <w:noWrap/>
            <w:vAlign w:val="bottom"/>
            <w:hideMark/>
          </w:tcPr>
          <w:p w14:paraId="01A72129"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471</w:t>
            </w:r>
          </w:p>
        </w:tc>
        <w:tc>
          <w:tcPr>
            <w:tcW w:w="0" w:type="auto"/>
            <w:tcBorders>
              <w:top w:val="nil"/>
              <w:left w:val="nil"/>
              <w:bottom w:val="single" w:sz="4" w:space="0" w:color="auto"/>
              <w:right w:val="single" w:sz="4" w:space="0" w:color="auto"/>
            </w:tcBorders>
            <w:shd w:val="clear" w:color="000000" w:fill="DDEBF7"/>
            <w:noWrap/>
            <w:vAlign w:val="bottom"/>
            <w:hideMark/>
          </w:tcPr>
          <w:p w14:paraId="03AFE1AA"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0" w:type="auto"/>
            <w:tcBorders>
              <w:top w:val="nil"/>
              <w:left w:val="nil"/>
              <w:bottom w:val="single" w:sz="4" w:space="0" w:color="auto"/>
              <w:right w:val="single" w:sz="4" w:space="0" w:color="auto"/>
            </w:tcBorders>
            <w:shd w:val="clear" w:color="000000" w:fill="DDEBF7"/>
            <w:noWrap/>
            <w:vAlign w:val="bottom"/>
            <w:hideMark/>
          </w:tcPr>
          <w:p w14:paraId="0D70D9FB"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w:t>
            </w:r>
          </w:p>
        </w:tc>
        <w:tc>
          <w:tcPr>
            <w:tcW w:w="0" w:type="auto"/>
            <w:tcBorders>
              <w:top w:val="nil"/>
              <w:left w:val="nil"/>
              <w:bottom w:val="single" w:sz="4" w:space="0" w:color="auto"/>
              <w:right w:val="single" w:sz="4" w:space="0" w:color="auto"/>
            </w:tcBorders>
            <w:shd w:val="clear" w:color="000000" w:fill="DDEBF7"/>
            <w:noWrap/>
            <w:vAlign w:val="bottom"/>
            <w:hideMark/>
          </w:tcPr>
          <w:p w14:paraId="3D671908" w14:textId="77777777" w:rsidR="00AD31E7" w:rsidRPr="001E09FB" w:rsidRDefault="00AD31E7" w:rsidP="006B319D">
            <w:pPr>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 xml:space="preserve">    684 </w:t>
            </w:r>
          </w:p>
        </w:tc>
        <w:tc>
          <w:tcPr>
            <w:tcW w:w="0" w:type="auto"/>
            <w:tcBorders>
              <w:top w:val="single" w:sz="4" w:space="0" w:color="auto"/>
              <w:left w:val="single" w:sz="4" w:space="0" w:color="auto"/>
              <w:bottom w:val="single" w:sz="4" w:space="0" w:color="auto"/>
              <w:right w:val="single" w:sz="4" w:space="0" w:color="auto"/>
            </w:tcBorders>
            <w:shd w:val="clear" w:color="000000" w:fill="FBD2D5"/>
            <w:noWrap/>
            <w:vAlign w:val="bottom"/>
            <w:hideMark/>
          </w:tcPr>
          <w:p w14:paraId="37380DDF"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31%</w:t>
            </w:r>
          </w:p>
        </w:tc>
        <w:tc>
          <w:tcPr>
            <w:tcW w:w="0" w:type="auto"/>
            <w:tcBorders>
              <w:top w:val="single" w:sz="4" w:space="0" w:color="auto"/>
              <w:left w:val="single" w:sz="4" w:space="0" w:color="auto"/>
              <w:bottom w:val="single" w:sz="4" w:space="0" w:color="auto"/>
              <w:right w:val="single" w:sz="4" w:space="0" w:color="auto"/>
            </w:tcBorders>
            <w:shd w:val="clear" w:color="000000" w:fill="F97072"/>
            <w:noWrap/>
            <w:vAlign w:val="bottom"/>
            <w:hideMark/>
          </w:tcPr>
          <w:p w14:paraId="7C78F861"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69%</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47DD8F4F"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1001" w:type="dxa"/>
            <w:tcBorders>
              <w:top w:val="single" w:sz="4" w:space="0" w:color="auto"/>
              <w:left w:val="single" w:sz="4" w:space="0" w:color="auto"/>
              <w:bottom w:val="single" w:sz="4" w:space="0" w:color="auto"/>
              <w:right w:val="single" w:sz="4" w:space="0" w:color="auto"/>
            </w:tcBorders>
            <w:shd w:val="clear" w:color="000000" w:fill="5B8AC6"/>
            <w:noWrap/>
            <w:vAlign w:val="bottom"/>
            <w:hideMark/>
          </w:tcPr>
          <w:p w14:paraId="19CF9D19"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0%</w:t>
            </w:r>
          </w:p>
        </w:tc>
        <w:tc>
          <w:tcPr>
            <w:tcW w:w="567" w:type="dxa"/>
            <w:tcBorders>
              <w:top w:val="nil"/>
              <w:left w:val="nil"/>
              <w:bottom w:val="single" w:sz="4" w:space="0" w:color="auto"/>
              <w:right w:val="single" w:sz="4" w:space="0" w:color="auto"/>
            </w:tcBorders>
            <w:shd w:val="clear" w:color="auto" w:fill="auto"/>
            <w:noWrap/>
            <w:vAlign w:val="bottom"/>
            <w:hideMark/>
          </w:tcPr>
          <w:p w14:paraId="4CCA81ED" w14:textId="77777777" w:rsidR="00AD31E7" w:rsidRPr="001E09FB" w:rsidRDefault="00AD31E7" w:rsidP="006B319D">
            <w:pPr>
              <w:jc w:val="right"/>
              <w:rPr>
                <w:rFonts w:ascii="Source Sans Pro" w:hAnsi="Source Sans Pro" w:cs="Calibri"/>
                <w:color w:val="000000"/>
                <w:sz w:val="18"/>
                <w:szCs w:val="18"/>
                <w:lang w:eastAsia="en-NZ"/>
              </w:rPr>
            </w:pPr>
            <w:r w:rsidRPr="001E09FB">
              <w:rPr>
                <w:rFonts w:ascii="Source Sans Pro" w:hAnsi="Source Sans Pro" w:cs="Calibri"/>
                <w:color w:val="000000"/>
                <w:sz w:val="18"/>
                <w:szCs w:val="18"/>
                <w:lang w:eastAsia="en-NZ"/>
              </w:rPr>
              <w:t>100%</w:t>
            </w:r>
          </w:p>
        </w:tc>
      </w:tr>
    </w:tbl>
    <w:p w14:paraId="361A4BDC" w14:textId="77777777" w:rsidR="00AD31E7" w:rsidRPr="001E09FB" w:rsidRDefault="00AD31E7" w:rsidP="00AD31E7">
      <w:pPr>
        <w:rPr>
          <w:rFonts w:ascii="Source Sans Pro" w:hAnsi="Source Sans Pro"/>
        </w:rPr>
      </w:pPr>
    </w:p>
    <w:p w14:paraId="29DCFEA1" w14:textId="77777777" w:rsidR="00AD31E7" w:rsidRPr="001E09FB" w:rsidRDefault="00AD31E7" w:rsidP="00AD31E7">
      <w:pPr>
        <w:pStyle w:val="BodyText"/>
        <w:ind w:left="0"/>
        <w:rPr>
          <w:rFonts w:ascii="Source Sans Pro" w:hAnsi="Source Sans Pro"/>
        </w:rPr>
      </w:pPr>
      <w:r w:rsidRPr="001E09FB">
        <w:rPr>
          <w:rFonts w:ascii="Source Sans Pro" w:hAnsi="Source Sans Pro"/>
        </w:rPr>
        <w:t xml:space="preserve">Travel to the Wellington CBD from the Tawa catchment is illustrated in </w:t>
      </w:r>
      <w:r w:rsidRPr="001E09FB">
        <w:rPr>
          <w:rFonts w:ascii="Source Sans Pro" w:hAnsi="Source Sans Pro"/>
        </w:rPr>
        <w:fldChar w:fldCharType="begin"/>
      </w:r>
      <w:r w:rsidRPr="001E09FB">
        <w:rPr>
          <w:rFonts w:ascii="Source Sans Pro" w:hAnsi="Source Sans Pro"/>
        </w:rPr>
        <w:instrText xml:space="preserve"> REF _Ref77947752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Figure 8</w:t>
      </w:r>
      <w:r w:rsidRPr="001E09FB">
        <w:rPr>
          <w:rFonts w:ascii="Source Sans Pro" w:hAnsi="Source Sans Pro"/>
        </w:rPr>
        <w:fldChar w:fldCharType="end"/>
      </w:r>
      <w:r w:rsidRPr="001E09FB">
        <w:rPr>
          <w:rFonts w:ascii="Source Sans Pro" w:hAnsi="Source Sans Pro"/>
        </w:rPr>
        <w:t xml:space="preserve">.  </w:t>
      </w:r>
    </w:p>
    <w:p w14:paraId="1E2139D0"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At an SA2 level</w:t>
      </w:r>
      <w:r w:rsidRPr="001E09FB">
        <w:rPr>
          <w:rStyle w:val="FootnoteReference"/>
          <w:rFonts w:ascii="Source Sans Pro" w:hAnsi="Source Sans Pro"/>
        </w:rPr>
        <w:footnoteReference w:id="2"/>
      </w:r>
      <w:r w:rsidRPr="001E09FB">
        <w:rPr>
          <w:rFonts w:ascii="Source Sans Pro" w:hAnsi="Source Sans Pro"/>
        </w:rPr>
        <w:t>, public transport mode share ranges from 50% – 70% for work trips into the Wellington CBD, with the high PT mode share a function of the fast and frequent rail services along the corridor.</w:t>
      </w:r>
    </w:p>
    <w:p w14:paraId="7BB3936F"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Points to note:</w:t>
      </w:r>
    </w:p>
    <w:p w14:paraId="332C1657" w14:textId="77777777" w:rsidR="00AD31E7" w:rsidRPr="001E09FB" w:rsidRDefault="00AD31E7" w:rsidP="00AD31E7">
      <w:pPr>
        <w:pStyle w:val="BodyText"/>
        <w:numPr>
          <w:ilvl w:val="0"/>
          <w:numId w:val="34"/>
        </w:numPr>
        <w:spacing w:after="120"/>
        <w:rPr>
          <w:rFonts w:ascii="Source Sans Pro" w:hAnsi="Source Sans Pro"/>
        </w:rPr>
      </w:pPr>
      <w:r w:rsidRPr="001E09FB">
        <w:rPr>
          <w:rFonts w:ascii="Source Sans Pro" w:hAnsi="Source Sans Pro"/>
        </w:rPr>
        <w:t>Grenada North has highest car usage for travel to the Wellington CBD, probably a function of it not being on the rail corridor, being at the end of the bus line and having good access to SH1</w:t>
      </w:r>
    </w:p>
    <w:p w14:paraId="3D61DBC0" w14:textId="77777777" w:rsidR="00AD31E7" w:rsidRPr="001E09FB" w:rsidRDefault="00AD31E7" w:rsidP="00AD31E7">
      <w:pPr>
        <w:pStyle w:val="BodyText"/>
        <w:numPr>
          <w:ilvl w:val="0"/>
          <w:numId w:val="34"/>
        </w:numPr>
        <w:spacing w:after="120"/>
        <w:rPr>
          <w:rFonts w:ascii="Source Sans Pro" w:hAnsi="Source Sans Pro"/>
        </w:rPr>
      </w:pPr>
      <w:proofErr w:type="spellStart"/>
      <w:r w:rsidRPr="001E09FB">
        <w:rPr>
          <w:rFonts w:ascii="Source Sans Pro" w:hAnsi="Source Sans Pro"/>
        </w:rPr>
        <w:lastRenderedPageBreak/>
        <w:t>Churton</w:t>
      </w:r>
      <w:proofErr w:type="spellEnd"/>
      <w:r w:rsidRPr="001E09FB">
        <w:rPr>
          <w:rFonts w:ascii="Source Sans Pro" w:hAnsi="Source Sans Pro"/>
        </w:rPr>
        <w:t xml:space="preserve"> Park North, which is not in the Tawa catchment area (but on the southern boundary) has bus mode share of about 25% to the Wellington CBD but has the highest car mode share to Wellington CBD in the whole of Wellington region at around 75%.</w:t>
      </w:r>
    </w:p>
    <w:p w14:paraId="6E382DEA" w14:textId="77777777" w:rsidR="00AD31E7" w:rsidRPr="001E09FB" w:rsidRDefault="00AD31E7" w:rsidP="00AD31E7">
      <w:pPr>
        <w:pStyle w:val="Caption"/>
        <w:keepNext/>
        <w:jc w:val="both"/>
        <w:rPr>
          <w:rFonts w:ascii="Source Sans Pro" w:hAnsi="Source Sans Pro"/>
        </w:rPr>
      </w:pPr>
      <w:bookmarkStart w:id="30" w:name="_Ref77947752"/>
      <w:r w:rsidRPr="001E09FB">
        <w:rPr>
          <w:rFonts w:ascii="Source Sans Pro" w:hAnsi="Source Sans Pro"/>
        </w:rPr>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8</w:t>
      </w:r>
      <w:r w:rsidRPr="001E09FB">
        <w:rPr>
          <w:rFonts w:ascii="Source Sans Pro" w:hAnsi="Source Sans Pro"/>
          <w:noProof/>
        </w:rPr>
        <w:fldChar w:fldCharType="end"/>
      </w:r>
      <w:bookmarkEnd w:id="30"/>
      <w:r w:rsidRPr="001E09FB">
        <w:rPr>
          <w:rFonts w:ascii="Source Sans Pro" w:hAnsi="Source Sans Pro"/>
        </w:rPr>
        <w:t>: Mode share for JTW to Wellington CBD</w:t>
      </w:r>
    </w:p>
    <w:p w14:paraId="7C4649B0" w14:textId="77777777" w:rsidR="00AD31E7" w:rsidRPr="001E09FB" w:rsidRDefault="00AD31E7" w:rsidP="00AD31E7">
      <w:pPr>
        <w:rPr>
          <w:rFonts w:ascii="Source Sans Pro" w:hAnsi="Source Sans Pro"/>
        </w:rPr>
      </w:pPr>
      <w:r w:rsidRPr="001E09FB">
        <w:rPr>
          <w:rFonts w:ascii="Source Sans Pro" w:hAnsi="Source Sans Pro"/>
          <w:noProof/>
          <w:lang w:eastAsia="en-NZ"/>
        </w:rPr>
        <w:drawing>
          <wp:inline distT="0" distB="0" distL="0" distR="0" wp14:anchorId="5F08627D" wp14:editId="5E0F7E6E">
            <wp:extent cx="4162333" cy="5885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wa JTW to CBD.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2485" cy="5928452"/>
                    </a:xfrm>
                    <a:prstGeom prst="rect">
                      <a:avLst/>
                    </a:prstGeom>
                  </pic:spPr>
                </pic:pic>
              </a:graphicData>
            </a:graphic>
          </wp:inline>
        </w:drawing>
      </w:r>
    </w:p>
    <w:p w14:paraId="2F85E37E" w14:textId="77777777" w:rsidR="00AD31E7" w:rsidRPr="001E09FB" w:rsidRDefault="00AD31E7" w:rsidP="00AD31E7">
      <w:pPr>
        <w:pStyle w:val="BodyText"/>
        <w:ind w:left="0"/>
        <w:rPr>
          <w:rFonts w:ascii="Source Sans Pro" w:hAnsi="Source Sans Pro"/>
        </w:rPr>
      </w:pPr>
    </w:p>
    <w:p w14:paraId="3E752AAC" w14:textId="77777777" w:rsidR="00AD31E7" w:rsidRPr="001E09FB" w:rsidRDefault="00AD31E7" w:rsidP="00AD31E7">
      <w:pPr>
        <w:pStyle w:val="BodyText"/>
        <w:ind w:left="0"/>
        <w:rPr>
          <w:rFonts w:ascii="Source Sans Pro" w:hAnsi="Source Sans Pro"/>
        </w:rPr>
      </w:pPr>
    </w:p>
    <w:p w14:paraId="2FF2D06B" w14:textId="77777777" w:rsidR="00AD31E7" w:rsidRPr="001E09FB" w:rsidRDefault="00AD31E7" w:rsidP="00AD31E7">
      <w:pPr>
        <w:rPr>
          <w:rFonts w:ascii="Source Sans Pro" w:hAnsi="Source Sans Pro"/>
        </w:rPr>
      </w:pPr>
      <w:r w:rsidRPr="001E09FB">
        <w:rPr>
          <w:rFonts w:ascii="Source Sans Pro" w:hAnsi="Source Sans Pro"/>
        </w:rPr>
        <w:br w:type="page"/>
      </w:r>
    </w:p>
    <w:p w14:paraId="11325ABC" w14:textId="77777777" w:rsidR="00AD31E7" w:rsidRPr="001E09FB" w:rsidRDefault="00AD31E7" w:rsidP="00AD31E7">
      <w:pPr>
        <w:pStyle w:val="GWOutlineA1"/>
        <w:rPr>
          <w:rFonts w:ascii="Source Sans Pro" w:hAnsi="Source Sans Pro"/>
        </w:rPr>
      </w:pPr>
      <w:bookmarkStart w:id="31" w:name="_Toc89185510"/>
      <w:r w:rsidRPr="001E09FB">
        <w:rPr>
          <w:rFonts w:ascii="Source Sans Pro" w:hAnsi="Source Sans Pro"/>
        </w:rPr>
        <w:lastRenderedPageBreak/>
        <w:t>Access to the station</w:t>
      </w:r>
      <w:bookmarkEnd w:id="31"/>
    </w:p>
    <w:p w14:paraId="53CFAB2C"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How people access the train was estimated using the 2017 Rail survey expansion data (GWRC) and older 2011 rail survey.</w:t>
      </w:r>
    </w:p>
    <w:p w14:paraId="60E69EC2"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_Ref82169834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Table 9</w:t>
      </w:r>
      <w:r w:rsidRPr="001E09FB">
        <w:rPr>
          <w:rFonts w:ascii="Source Sans Pro" w:hAnsi="Source Sans Pro"/>
        </w:rPr>
        <w:fldChar w:fldCharType="end"/>
      </w:r>
      <w:r w:rsidRPr="001E09FB">
        <w:rPr>
          <w:rFonts w:ascii="Source Sans Pro" w:hAnsi="Source Sans Pro"/>
        </w:rPr>
        <w:t xml:space="preserve"> shows the mode share for access to the station from the 2017 rail survey, which then applied to the daily inbound weekday boardings (November 2020) to estimate numbers accessing each of the four stations by transport access mode. </w:t>
      </w:r>
    </w:p>
    <w:p w14:paraId="0A656846" w14:textId="77777777" w:rsidR="00AD31E7" w:rsidRPr="001E09FB" w:rsidRDefault="00AD31E7" w:rsidP="00AD31E7">
      <w:pPr>
        <w:pStyle w:val="BodyText"/>
        <w:ind w:left="0"/>
        <w:rPr>
          <w:rFonts w:ascii="Source Sans Pro" w:hAnsi="Source Sans Pro"/>
        </w:rPr>
      </w:pPr>
      <w:bookmarkStart w:id="32" w:name="_Ref82169834"/>
      <w:r w:rsidRPr="001E09FB">
        <w:rPr>
          <w:rFonts w:ascii="Source Sans Pro" w:hAnsi="Source Sans Pro"/>
        </w:rPr>
        <w:t xml:space="preserve">The survey found rail passengers accessing the Tawa section of the Kapiti line used either motor vehicles (40%) or travelled on foot (59%). There were significant access differences between stations; a greater proportion of passengers at Linden station walked to the station (80%) compared to Tawa passengers (47%). </w:t>
      </w:r>
    </w:p>
    <w:p w14:paraId="6F5DF934" w14:textId="77777777" w:rsidR="00AD31E7" w:rsidRPr="001E09FB" w:rsidRDefault="00AD31E7" w:rsidP="00AD31E7">
      <w:pPr>
        <w:pStyle w:val="Caption"/>
        <w:keepNext/>
        <w:ind w:left="0"/>
        <w:jc w:val="both"/>
        <w:rPr>
          <w:rFonts w:ascii="Source Sans Pro" w:hAnsi="Source Sans Pro"/>
        </w:rPr>
      </w:pPr>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9</w:t>
      </w:r>
      <w:r w:rsidRPr="001E09FB">
        <w:rPr>
          <w:rFonts w:ascii="Source Sans Pro" w:hAnsi="Source Sans Pro"/>
          <w:noProof/>
        </w:rPr>
        <w:fldChar w:fldCharType="end"/>
      </w:r>
      <w:bookmarkEnd w:id="32"/>
      <w:r w:rsidRPr="001E09FB">
        <w:rPr>
          <w:rFonts w:ascii="Source Sans Pro" w:hAnsi="Source Sans Pro"/>
        </w:rPr>
        <w:t>: Access to station, inbound weekday</w:t>
      </w:r>
    </w:p>
    <w:p w14:paraId="032E2D71" w14:textId="77777777" w:rsidR="00AD31E7" w:rsidRPr="001E09FB" w:rsidRDefault="00AD31E7" w:rsidP="00AD31E7">
      <w:pPr>
        <w:pStyle w:val="Caption"/>
        <w:keepNext/>
        <w:ind w:left="0"/>
        <w:jc w:val="both"/>
        <w:rPr>
          <w:rFonts w:ascii="Source Sans Pro" w:hAnsi="Source Sans Pro"/>
        </w:rPr>
      </w:pPr>
      <w:r w:rsidRPr="001E09FB">
        <w:rPr>
          <w:rFonts w:ascii="Source Sans Pro" w:hAnsi="Source Sans Pro"/>
          <w:noProof/>
          <w:lang w:eastAsia="en-NZ"/>
        </w:rPr>
        <w:drawing>
          <wp:inline distT="0" distB="0" distL="0" distR="0" wp14:anchorId="11771D9B" wp14:editId="1B7B9F6F">
            <wp:extent cx="5441315" cy="95479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5334" cy="959011"/>
                    </a:xfrm>
                    <a:prstGeom prst="rect">
                      <a:avLst/>
                    </a:prstGeom>
                    <a:noFill/>
                    <a:ln>
                      <a:noFill/>
                    </a:ln>
                  </pic:spPr>
                </pic:pic>
              </a:graphicData>
            </a:graphic>
          </wp:inline>
        </w:drawing>
      </w:r>
    </w:p>
    <w:p w14:paraId="1D91EABF" w14:textId="77777777" w:rsidR="00AD31E7" w:rsidRPr="001E09FB" w:rsidRDefault="00AD31E7" w:rsidP="00AD31E7">
      <w:pPr>
        <w:rPr>
          <w:rFonts w:ascii="Source Sans Pro" w:hAnsi="Source Sans Pro"/>
        </w:rPr>
      </w:pPr>
    </w:p>
    <w:p w14:paraId="01E758B1" w14:textId="77777777" w:rsidR="00AD31E7" w:rsidRPr="001E09FB" w:rsidRDefault="00AD31E7" w:rsidP="00AD31E7">
      <w:pPr>
        <w:spacing w:after="240"/>
        <w:rPr>
          <w:rFonts w:ascii="Source Sans Pro" w:hAnsi="Source Sans Pro"/>
          <w:b/>
        </w:rPr>
      </w:pPr>
      <w:r w:rsidRPr="001E09FB">
        <w:rPr>
          <w:rFonts w:ascii="Source Sans Pro" w:hAnsi="Source Sans Pro"/>
        </w:rPr>
        <w:t xml:space="preserve">The 2017 Rail Survey analysis looked at mode used to access stations by distance (from home address), as shown in </w:t>
      </w:r>
      <w:r w:rsidRPr="001E09FB">
        <w:rPr>
          <w:rFonts w:ascii="Source Sans Pro" w:hAnsi="Source Sans Pro"/>
        </w:rPr>
        <w:fldChar w:fldCharType="begin"/>
      </w:r>
      <w:r w:rsidRPr="001E09FB">
        <w:rPr>
          <w:rFonts w:ascii="Source Sans Pro" w:hAnsi="Source Sans Pro"/>
        </w:rPr>
        <w:instrText xml:space="preserve"> REF _Ref78898111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Figure 9</w:t>
      </w:r>
      <w:r w:rsidRPr="001E09FB">
        <w:rPr>
          <w:rFonts w:ascii="Source Sans Pro" w:hAnsi="Source Sans Pro"/>
        </w:rPr>
        <w:fldChar w:fldCharType="end"/>
      </w:r>
      <w:r w:rsidRPr="001E09FB">
        <w:rPr>
          <w:rFonts w:ascii="Source Sans Pro" w:hAnsi="Source Sans Pro"/>
        </w:rPr>
        <w:t xml:space="preserve">. The figure shows access for all survey participants on the whole Kapiti line. </w:t>
      </w:r>
    </w:p>
    <w:p w14:paraId="2342245E" w14:textId="77777777" w:rsidR="00AD31E7" w:rsidRPr="001E09FB" w:rsidRDefault="00AD31E7" w:rsidP="00AD31E7">
      <w:pPr>
        <w:pStyle w:val="Caption"/>
        <w:keepNext/>
        <w:ind w:left="0"/>
        <w:rPr>
          <w:rFonts w:ascii="Source Sans Pro" w:hAnsi="Source Sans Pro"/>
        </w:rPr>
      </w:pPr>
      <w:bookmarkStart w:id="33" w:name="_Ref78898111"/>
      <w:r w:rsidRPr="001E09FB">
        <w:rPr>
          <w:rFonts w:ascii="Source Sans Pro" w:hAnsi="Source Sans Pro"/>
        </w:rPr>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9</w:t>
      </w:r>
      <w:r w:rsidRPr="001E09FB">
        <w:rPr>
          <w:rFonts w:ascii="Source Sans Pro" w:hAnsi="Source Sans Pro"/>
          <w:noProof/>
        </w:rPr>
        <w:fldChar w:fldCharType="end"/>
      </w:r>
      <w:bookmarkEnd w:id="33"/>
      <w:r w:rsidRPr="001E09FB">
        <w:rPr>
          <w:rFonts w:ascii="Source Sans Pro" w:hAnsi="Source Sans Pro"/>
        </w:rPr>
        <w:t>: Mode used to access the station by distance to station (Kapiti line)</w:t>
      </w:r>
    </w:p>
    <w:p w14:paraId="3B79E81E" w14:textId="77777777" w:rsidR="00AD31E7" w:rsidRPr="001E09FB" w:rsidRDefault="00AD31E7" w:rsidP="00AD31E7">
      <w:pPr>
        <w:rPr>
          <w:rFonts w:ascii="Source Sans Pro" w:hAnsi="Source Sans Pro"/>
        </w:rPr>
      </w:pPr>
      <w:r w:rsidRPr="001E09FB">
        <w:rPr>
          <w:rFonts w:ascii="Source Sans Pro" w:hAnsi="Source Sans Pro"/>
          <w:noProof/>
          <w:lang w:eastAsia="en-NZ"/>
        </w:rPr>
        <w:drawing>
          <wp:inline distT="0" distB="0" distL="0" distR="0" wp14:anchorId="188B1538" wp14:editId="2AB9B227">
            <wp:extent cx="4810125" cy="27559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4ECA99B2" w14:textId="77777777" w:rsidR="00AD31E7" w:rsidRPr="001E09FB" w:rsidRDefault="00AD31E7" w:rsidP="00AD31E7">
      <w:pPr>
        <w:spacing w:after="120"/>
        <w:rPr>
          <w:rFonts w:ascii="Source Sans Pro" w:hAnsi="Source Sans Pro"/>
        </w:rPr>
      </w:pPr>
    </w:p>
    <w:p w14:paraId="4D77107D" w14:textId="77777777" w:rsidR="00AD31E7" w:rsidRPr="001E09FB" w:rsidRDefault="00AD31E7" w:rsidP="00AD31E7">
      <w:pPr>
        <w:spacing w:after="120"/>
        <w:rPr>
          <w:rFonts w:ascii="Source Sans Pro" w:hAnsi="Source Sans Pro"/>
        </w:rPr>
      </w:pPr>
      <w:r w:rsidRPr="001E09FB">
        <w:rPr>
          <w:rFonts w:ascii="Source Sans Pro" w:hAnsi="Source Sans Pro"/>
        </w:rPr>
        <w:t>Based on the survey results, the number of people cycling to the station is low. Cycle facilities at stations in the Tawa area are minimal, with cycle racks provided at Redwood station only.</w:t>
      </w:r>
    </w:p>
    <w:p w14:paraId="6BC0688B" w14:textId="77777777" w:rsidR="00AD31E7" w:rsidRPr="001E09FB" w:rsidRDefault="00AD31E7" w:rsidP="00AD31E7">
      <w:pPr>
        <w:rPr>
          <w:rFonts w:ascii="Source Sans Pro" w:hAnsi="Source Sans Pro"/>
        </w:rPr>
      </w:pPr>
      <w:r w:rsidRPr="001E09FB">
        <w:rPr>
          <w:rFonts w:ascii="Source Sans Pro" w:hAnsi="Source Sans Pro"/>
        </w:rPr>
        <w:lastRenderedPageBreak/>
        <w:t xml:space="preserve">By combining estimates of how rail users access the station with daily boardings we have estimated the number of people accessing the station by car who live within the 1 km catchment, see </w:t>
      </w:r>
      <w:r w:rsidRPr="001E09FB">
        <w:rPr>
          <w:rFonts w:ascii="Source Sans Pro" w:hAnsi="Source Sans Pro"/>
        </w:rPr>
        <w:fldChar w:fldCharType="begin"/>
      </w:r>
      <w:r w:rsidRPr="001E09FB">
        <w:rPr>
          <w:rFonts w:ascii="Source Sans Pro" w:hAnsi="Source Sans Pro"/>
        </w:rPr>
        <w:instrText xml:space="preserve"> REF _Ref79137888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 xml:space="preserve">Table </w:t>
      </w:r>
      <w:r w:rsidRPr="001E09FB">
        <w:rPr>
          <w:rFonts w:ascii="Source Sans Pro" w:hAnsi="Source Sans Pro"/>
        </w:rPr>
        <w:fldChar w:fldCharType="end"/>
      </w:r>
      <w:r w:rsidRPr="001E09FB">
        <w:rPr>
          <w:rFonts w:ascii="Source Sans Pro" w:hAnsi="Source Sans Pro"/>
        </w:rPr>
        <w:t>11.</w:t>
      </w:r>
    </w:p>
    <w:p w14:paraId="4F77943B" w14:textId="77777777" w:rsidR="00AD31E7" w:rsidRPr="001E09FB" w:rsidRDefault="00AD31E7" w:rsidP="00AD31E7">
      <w:pPr>
        <w:spacing w:after="240"/>
        <w:rPr>
          <w:rFonts w:ascii="Source Sans Pro" w:hAnsi="Source Sans Pro"/>
        </w:rPr>
      </w:pPr>
      <w:r w:rsidRPr="001E09FB">
        <w:rPr>
          <w:rFonts w:ascii="Source Sans Pro" w:hAnsi="Source Sans Pro"/>
        </w:rPr>
        <w:t>The analysis found that, on average, 14% of those using a motor vehicle to access the Tawa section of the Kapiti line were living less than 1 km or within a 10 min walk from a station</w:t>
      </w:r>
      <w:r w:rsidRPr="001E09FB">
        <w:rPr>
          <w:rStyle w:val="FootnoteReference"/>
          <w:rFonts w:ascii="Source Sans Pro" w:hAnsi="Source Sans Pro"/>
        </w:rPr>
        <w:footnoteReference w:id="3"/>
      </w:r>
      <w:r w:rsidRPr="001E09FB">
        <w:rPr>
          <w:rFonts w:ascii="Source Sans Pro" w:hAnsi="Source Sans Pro"/>
        </w:rPr>
        <w:t>, showing there is some opportunity to influence behaviour and encourage modal shift from car to walk/cycle access to rail stations in this area.</w:t>
      </w:r>
    </w:p>
    <w:p w14:paraId="397E7F77" w14:textId="77777777" w:rsidR="00AD31E7" w:rsidRPr="001E09FB" w:rsidRDefault="00AD31E7" w:rsidP="00AD31E7">
      <w:pPr>
        <w:pStyle w:val="Caption"/>
        <w:ind w:left="0"/>
        <w:rPr>
          <w:rFonts w:ascii="Source Sans Pro" w:hAnsi="Source Sans Pro"/>
        </w:rPr>
      </w:pPr>
      <w:bookmarkStart w:id="34" w:name="_Ref79137888"/>
      <w:r w:rsidRPr="001E09FB">
        <w:rPr>
          <w:rFonts w:ascii="Source Sans Pro" w:hAnsi="Source Sans Pro"/>
        </w:rPr>
        <w:t xml:space="preserve">Table </w:t>
      </w:r>
      <w:bookmarkEnd w:id="34"/>
      <w:r w:rsidRPr="001E09FB">
        <w:rPr>
          <w:rFonts w:ascii="Source Sans Pro" w:hAnsi="Source Sans Pro"/>
        </w:rPr>
        <w:t>11: Rail passengers within 1km catchment who access the station by car</w:t>
      </w:r>
    </w:p>
    <w:p w14:paraId="44ECBE83" w14:textId="77777777" w:rsidR="00AD31E7" w:rsidRPr="001E09FB" w:rsidRDefault="00AD31E7" w:rsidP="00AD31E7">
      <w:pPr>
        <w:rPr>
          <w:rFonts w:ascii="Source Sans Pro" w:hAnsi="Source Sans Pro"/>
        </w:rPr>
      </w:pPr>
      <w:r w:rsidRPr="001E09FB">
        <w:rPr>
          <w:rFonts w:ascii="Source Sans Pro" w:hAnsi="Source Sans Pro"/>
          <w:noProof/>
          <w:lang w:eastAsia="en-NZ"/>
        </w:rPr>
        <w:drawing>
          <wp:inline distT="0" distB="0" distL="0" distR="0" wp14:anchorId="30F44D79" wp14:editId="274CE37D">
            <wp:extent cx="5760085" cy="12747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1274773"/>
                    </a:xfrm>
                    <a:prstGeom prst="rect">
                      <a:avLst/>
                    </a:prstGeom>
                    <a:noFill/>
                    <a:ln>
                      <a:noFill/>
                    </a:ln>
                  </pic:spPr>
                </pic:pic>
              </a:graphicData>
            </a:graphic>
          </wp:inline>
        </w:drawing>
      </w:r>
    </w:p>
    <w:p w14:paraId="49558FF7" w14:textId="77777777" w:rsidR="00AD31E7" w:rsidRPr="001E09FB" w:rsidRDefault="00AD31E7" w:rsidP="00AD31E7">
      <w:pPr>
        <w:rPr>
          <w:rFonts w:ascii="Source Sans Pro" w:hAnsi="Source Sans Pro"/>
        </w:rPr>
      </w:pPr>
    </w:p>
    <w:p w14:paraId="7280D18A" w14:textId="77777777" w:rsidR="00AD31E7" w:rsidRPr="001E09FB" w:rsidRDefault="00AD31E7" w:rsidP="00AD31E7">
      <w:pPr>
        <w:rPr>
          <w:rFonts w:ascii="Source Sans Pro" w:hAnsi="Source Sans Pro"/>
        </w:rPr>
      </w:pPr>
      <w:r w:rsidRPr="001E09FB">
        <w:rPr>
          <w:rFonts w:ascii="Source Sans Pro" w:hAnsi="Source Sans Pro"/>
        </w:rPr>
        <w:t>The main findings from this analysis are as follows:</w:t>
      </w:r>
    </w:p>
    <w:p w14:paraId="52F3A107" w14:textId="77777777" w:rsidR="00AD31E7" w:rsidRPr="001E09FB" w:rsidRDefault="00AD31E7" w:rsidP="00AD31E7">
      <w:pPr>
        <w:rPr>
          <w:rFonts w:ascii="Source Sans Pro" w:hAnsi="Source Sans Pro"/>
        </w:rPr>
      </w:pPr>
    </w:p>
    <w:p w14:paraId="67757A28" w14:textId="77777777" w:rsidR="00AD31E7" w:rsidRPr="001E09FB" w:rsidRDefault="00AD31E7" w:rsidP="00AD31E7">
      <w:pPr>
        <w:pStyle w:val="ListParagraph"/>
        <w:numPr>
          <w:ilvl w:val="0"/>
          <w:numId w:val="33"/>
        </w:numPr>
        <w:rPr>
          <w:rFonts w:ascii="Source Sans Pro" w:hAnsi="Source Sans Pro"/>
        </w:rPr>
      </w:pPr>
      <w:r w:rsidRPr="001E09FB">
        <w:rPr>
          <w:rFonts w:ascii="Source Sans Pro" w:hAnsi="Source Sans Pro"/>
        </w:rPr>
        <w:t xml:space="preserve">Linden station has a high walk access mode share </w:t>
      </w:r>
    </w:p>
    <w:p w14:paraId="20DC50F6" w14:textId="77777777" w:rsidR="00AD31E7" w:rsidRPr="001E09FB" w:rsidRDefault="00AD31E7" w:rsidP="00AD31E7">
      <w:pPr>
        <w:pStyle w:val="ListParagraph"/>
        <w:numPr>
          <w:ilvl w:val="0"/>
          <w:numId w:val="33"/>
        </w:numPr>
        <w:rPr>
          <w:rFonts w:ascii="Source Sans Pro" w:hAnsi="Source Sans Pro"/>
        </w:rPr>
      </w:pPr>
      <w:r w:rsidRPr="001E09FB">
        <w:rPr>
          <w:rFonts w:ascii="Source Sans Pro" w:hAnsi="Source Sans Pro"/>
        </w:rPr>
        <w:t>40% of people drive to a Tawa station during the morning peak</w:t>
      </w:r>
    </w:p>
    <w:p w14:paraId="3F1AAD95" w14:textId="77777777" w:rsidR="00AD31E7" w:rsidRPr="001E09FB" w:rsidRDefault="00AD31E7" w:rsidP="00AD31E7">
      <w:pPr>
        <w:pStyle w:val="ListParagraph"/>
        <w:numPr>
          <w:ilvl w:val="0"/>
          <w:numId w:val="33"/>
        </w:numPr>
        <w:rPr>
          <w:rFonts w:ascii="Source Sans Pro" w:hAnsi="Source Sans Pro"/>
        </w:rPr>
      </w:pPr>
      <w:r w:rsidRPr="001E09FB">
        <w:rPr>
          <w:rFonts w:ascii="Source Sans Pro" w:hAnsi="Source Sans Pro"/>
        </w:rPr>
        <w:t>An estimated 14% (150) of rail passengers living in the 1km walk catchment drive to station, suggesting there is an opportunity to change behaviour toward active travel for those accessing station within 1km walking catchment</w:t>
      </w:r>
    </w:p>
    <w:p w14:paraId="7D81FA27" w14:textId="77777777" w:rsidR="00AD31E7" w:rsidRPr="001E09FB" w:rsidRDefault="00AD31E7" w:rsidP="00AD31E7">
      <w:pPr>
        <w:rPr>
          <w:rFonts w:ascii="Source Sans Pro" w:hAnsi="Source Sans Pro"/>
        </w:rPr>
      </w:pPr>
    </w:p>
    <w:p w14:paraId="7E669FE0" w14:textId="77777777" w:rsidR="00AD31E7" w:rsidRPr="001E09FB" w:rsidRDefault="00AD31E7" w:rsidP="00AD31E7">
      <w:pPr>
        <w:rPr>
          <w:rFonts w:ascii="Source Sans Pro" w:hAnsi="Source Sans Pro"/>
        </w:rPr>
      </w:pPr>
      <w:r w:rsidRPr="001E09FB">
        <w:rPr>
          <w:rFonts w:ascii="Source Sans Pro" w:hAnsi="Source Sans Pro"/>
        </w:rPr>
        <w:fldChar w:fldCharType="begin"/>
      </w:r>
      <w:r w:rsidRPr="001E09FB">
        <w:rPr>
          <w:rFonts w:ascii="Source Sans Pro" w:hAnsi="Source Sans Pro"/>
        </w:rPr>
        <w:instrText xml:space="preserve"> REF _Ref77947382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rPr>
        <w:t>Figure 10</w:t>
      </w:r>
      <w:r w:rsidRPr="001E09FB">
        <w:rPr>
          <w:rFonts w:ascii="Source Sans Pro" w:hAnsi="Source Sans Pro"/>
        </w:rPr>
        <w:fldChar w:fldCharType="end"/>
      </w:r>
      <w:r w:rsidRPr="001E09FB">
        <w:rPr>
          <w:rFonts w:ascii="Source Sans Pro" w:hAnsi="Source Sans Pro"/>
        </w:rPr>
        <w:t xml:space="preserve"> shows the home location and access mode to the station for survey participants. Of note is the overlap between car and walk access catchments, suggesting that access mode choice is a function of both distance and personal preference.</w:t>
      </w:r>
    </w:p>
    <w:p w14:paraId="4210625D" w14:textId="77777777" w:rsidR="00AD31E7" w:rsidRPr="001E09FB" w:rsidRDefault="00AD31E7" w:rsidP="00AD31E7">
      <w:pPr>
        <w:rPr>
          <w:rFonts w:ascii="Source Sans Pro" w:hAnsi="Source Sans Pro"/>
        </w:rPr>
      </w:pPr>
    </w:p>
    <w:p w14:paraId="099A6BB8" w14:textId="77777777" w:rsidR="00AD31E7" w:rsidRPr="001E09FB" w:rsidRDefault="00AD31E7" w:rsidP="00AD31E7">
      <w:pPr>
        <w:pStyle w:val="Caption"/>
        <w:keepNext/>
        <w:ind w:left="0"/>
        <w:jc w:val="both"/>
        <w:rPr>
          <w:rFonts w:ascii="Source Sans Pro" w:hAnsi="Source Sans Pro"/>
        </w:rPr>
      </w:pPr>
      <w:bookmarkStart w:id="35" w:name="_Ref77947382"/>
      <w:r w:rsidRPr="001E09FB">
        <w:rPr>
          <w:rFonts w:ascii="Source Sans Pro" w:hAnsi="Source Sans Pro"/>
        </w:rPr>
        <w:lastRenderedPageBreak/>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10</w:t>
      </w:r>
      <w:r w:rsidRPr="001E09FB">
        <w:rPr>
          <w:rFonts w:ascii="Source Sans Pro" w:hAnsi="Source Sans Pro"/>
          <w:noProof/>
        </w:rPr>
        <w:fldChar w:fldCharType="end"/>
      </w:r>
      <w:bookmarkEnd w:id="35"/>
      <w:r w:rsidRPr="001E09FB">
        <w:rPr>
          <w:rFonts w:ascii="Source Sans Pro" w:hAnsi="Source Sans Pro"/>
        </w:rPr>
        <w:t>: 2017 Rail survey access to station – Tawa section of KPL</w:t>
      </w:r>
    </w:p>
    <w:p w14:paraId="042334D5" w14:textId="77777777" w:rsidR="00AD31E7" w:rsidRPr="001E09FB" w:rsidRDefault="00AD31E7" w:rsidP="00AD31E7">
      <w:pPr>
        <w:pStyle w:val="BodyText"/>
        <w:ind w:left="0"/>
        <w:rPr>
          <w:rFonts w:ascii="Source Sans Pro" w:hAnsi="Source Sans Pro"/>
        </w:rPr>
      </w:pPr>
      <w:r w:rsidRPr="001E09FB">
        <w:rPr>
          <w:rFonts w:ascii="Source Sans Pro" w:hAnsi="Source Sans Pro"/>
          <w:noProof/>
          <w:lang w:eastAsia="en-NZ"/>
        </w:rPr>
        <w:drawing>
          <wp:inline distT="0" distB="0" distL="0" distR="0" wp14:anchorId="4BC005A8" wp14:editId="20A5D04E">
            <wp:extent cx="5657850" cy="3521180"/>
            <wp:effectExtent l="0" t="0" r="0" b="317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5672970" cy="3530590"/>
                    </a:xfrm>
                    <a:prstGeom prst="rect">
                      <a:avLst/>
                    </a:prstGeom>
                  </pic:spPr>
                </pic:pic>
              </a:graphicData>
            </a:graphic>
          </wp:inline>
        </w:drawing>
      </w:r>
    </w:p>
    <w:p w14:paraId="55AE91B0" w14:textId="77777777" w:rsidR="00AD31E7" w:rsidRPr="001E09FB" w:rsidRDefault="00AD31E7" w:rsidP="00AD31E7">
      <w:pPr>
        <w:pStyle w:val="GWOutlineA1"/>
        <w:rPr>
          <w:rFonts w:ascii="Source Sans Pro" w:hAnsi="Source Sans Pro"/>
        </w:rPr>
      </w:pPr>
      <w:bookmarkStart w:id="36" w:name="_Toc89185511"/>
      <w:r w:rsidRPr="001E09FB">
        <w:rPr>
          <w:rFonts w:ascii="Source Sans Pro" w:hAnsi="Source Sans Pro"/>
        </w:rPr>
        <w:t>Bus boardings</w:t>
      </w:r>
      <w:bookmarkEnd w:id="36"/>
      <w:r w:rsidRPr="001E09FB">
        <w:rPr>
          <w:rFonts w:ascii="Source Sans Pro" w:hAnsi="Source Sans Pro"/>
        </w:rPr>
        <w:t xml:space="preserve"> </w:t>
      </w:r>
    </w:p>
    <w:p w14:paraId="251803A0" w14:textId="77777777" w:rsidR="00AD31E7" w:rsidRPr="001E09FB" w:rsidRDefault="00AD31E7" w:rsidP="00AD31E7">
      <w:pPr>
        <w:pStyle w:val="BodyText"/>
        <w:spacing w:after="120"/>
        <w:ind w:left="0"/>
        <w:rPr>
          <w:rFonts w:ascii="Source Sans Pro" w:hAnsi="Source Sans Pro"/>
        </w:rPr>
      </w:pPr>
      <w:r w:rsidRPr="001E09FB">
        <w:rPr>
          <w:rFonts w:ascii="Source Sans Pro" w:hAnsi="Source Sans Pro"/>
        </w:rPr>
        <w:t>Bus boarding and alighting data is sourced from ETM data (Metlink). It has been used as follows:</w:t>
      </w:r>
    </w:p>
    <w:p w14:paraId="254FE02D" w14:textId="77777777" w:rsidR="00AD31E7" w:rsidRPr="001E09FB" w:rsidRDefault="00AD31E7" w:rsidP="00AD31E7">
      <w:pPr>
        <w:pStyle w:val="BodyText"/>
        <w:numPr>
          <w:ilvl w:val="0"/>
          <w:numId w:val="18"/>
        </w:numPr>
        <w:spacing w:after="120"/>
        <w:ind w:left="357" w:hanging="357"/>
        <w:rPr>
          <w:rFonts w:ascii="Source Sans Pro" w:hAnsi="Source Sans Pro"/>
        </w:rPr>
      </w:pPr>
      <w:r w:rsidRPr="001E09FB">
        <w:rPr>
          <w:rFonts w:ascii="Source Sans Pro" w:hAnsi="Source Sans Pro"/>
        </w:rPr>
        <w:t xml:space="preserve">to understand the number of boardings and </w:t>
      </w:r>
      <w:proofErr w:type="spellStart"/>
      <w:r w:rsidRPr="001E09FB">
        <w:rPr>
          <w:rFonts w:ascii="Source Sans Pro" w:hAnsi="Source Sans Pro"/>
        </w:rPr>
        <w:t>alightings</w:t>
      </w:r>
      <w:proofErr w:type="spellEnd"/>
      <w:r w:rsidRPr="001E09FB">
        <w:rPr>
          <w:rFonts w:ascii="Source Sans Pro" w:hAnsi="Source Sans Pro"/>
        </w:rPr>
        <w:t xml:space="preserve"> relating to trips to/from the CBD that occur within the 10-minute walking catchments of stations, to understand the level of overlap between bus and rail catchments</w:t>
      </w:r>
    </w:p>
    <w:p w14:paraId="0457EA07" w14:textId="77777777" w:rsidR="00AD31E7" w:rsidRPr="001E09FB" w:rsidRDefault="00AD31E7" w:rsidP="00AD31E7">
      <w:pPr>
        <w:pStyle w:val="BodyText"/>
        <w:numPr>
          <w:ilvl w:val="0"/>
          <w:numId w:val="18"/>
        </w:numPr>
        <w:spacing w:after="120"/>
        <w:ind w:left="357" w:hanging="357"/>
        <w:rPr>
          <w:rFonts w:ascii="Source Sans Pro" w:hAnsi="Source Sans Pro"/>
        </w:rPr>
      </w:pPr>
      <w:r w:rsidRPr="001E09FB">
        <w:rPr>
          <w:rFonts w:ascii="Source Sans Pro" w:hAnsi="Source Sans Pro"/>
        </w:rPr>
        <w:t>to estimate transfers from bus to rail (and vice versa) using a combination of ETM data and survey data.</w:t>
      </w:r>
    </w:p>
    <w:p w14:paraId="3BB9D38D"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rPr>
        <w:t xml:space="preserve">In Tawa, passenger boardings for services to the Wellington CBD are very low at around 70 boardings per week. The usage of Monthly plus tickets is also very low in Tawa, indicating that bus to train transfers </w:t>
      </w:r>
      <w:proofErr w:type="gramStart"/>
      <w:r w:rsidRPr="001E09FB">
        <w:rPr>
          <w:rFonts w:ascii="Source Sans Pro" w:hAnsi="Source Sans Pro"/>
        </w:rPr>
        <w:t>are</w:t>
      </w:r>
      <w:proofErr w:type="gramEnd"/>
      <w:r w:rsidRPr="001E09FB">
        <w:rPr>
          <w:rFonts w:ascii="Source Sans Pro" w:hAnsi="Source Sans Pro"/>
        </w:rPr>
        <w:t xml:space="preserve"> not common in this area, which is largely a function of the rail network in Tawa having no feeder bus services.</w:t>
      </w:r>
    </w:p>
    <w:p w14:paraId="62F5AD39" w14:textId="77777777" w:rsidR="00AD31E7" w:rsidRPr="001E09FB" w:rsidRDefault="00AD31E7" w:rsidP="00AD31E7">
      <w:pPr>
        <w:pStyle w:val="BodyText"/>
        <w:spacing w:after="0"/>
        <w:ind w:left="0"/>
        <w:rPr>
          <w:rFonts w:ascii="Source Sans Pro" w:hAnsi="Source Sans Pro"/>
        </w:rPr>
      </w:pPr>
    </w:p>
    <w:p w14:paraId="06035E38" w14:textId="77777777" w:rsidR="00AD31E7" w:rsidRDefault="00AD31E7" w:rsidP="00AD31E7">
      <w:pPr>
        <w:pStyle w:val="BodyText"/>
        <w:spacing w:after="0"/>
        <w:ind w:left="0"/>
        <w:rPr>
          <w:rFonts w:ascii="Source Sans Pro" w:hAnsi="Source Sans Pro"/>
        </w:rPr>
      </w:pPr>
      <w:r w:rsidRPr="001E09FB">
        <w:rPr>
          <w:rFonts w:ascii="Source Sans Pro" w:hAnsi="Source Sans Pro"/>
        </w:rPr>
        <w:t>Bus commuters are broadly split between those heading to Wellington and Porirua (</w:t>
      </w:r>
      <w:r w:rsidRPr="001E09FB">
        <w:rPr>
          <w:rFonts w:ascii="Source Sans Pro" w:hAnsi="Source Sans Pro"/>
        </w:rPr>
        <w:fldChar w:fldCharType="begin"/>
      </w:r>
      <w:r w:rsidRPr="001E09FB">
        <w:rPr>
          <w:rFonts w:ascii="Source Sans Pro" w:hAnsi="Source Sans Pro"/>
          <w:b/>
        </w:rPr>
        <w:instrText xml:space="preserve"> REF _Ref77947382 \h  \* MERGEFORMAT </w:instrText>
      </w:r>
      <w:r w:rsidRPr="001E09FB">
        <w:rPr>
          <w:rFonts w:ascii="Source Sans Pro" w:hAnsi="Source Sans Pro"/>
        </w:rPr>
      </w:r>
      <w:r w:rsidRPr="001E09FB">
        <w:rPr>
          <w:rFonts w:ascii="Source Sans Pro" w:hAnsi="Source Sans Pro"/>
        </w:rPr>
        <w:fldChar w:fldCharType="separate"/>
      </w:r>
      <w:r w:rsidRPr="001E09FB">
        <w:rPr>
          <w:rFonts w:ascii="Source Sans Pro" w:hAnsi="Source Sans Pro"/>
          <w:b/>
        </w:rPr>
        <w:t xml:space="preserve">Figure </w:t>
      </w:r>
      <w:r w:rsidRPr="001E09FB">
        <w:rPr>
          <w:rFonts w:ascii="Source Sans Pro" w:hAnsi="Source Sans Pro"/>
          <w:b/>
          <w:noProof/>
        </w:rPr>
        <w:t>10</w:t>
      </w:r>
      <w:r w:rsidRPr="001E09FB">
        <w:rPr>
          <w:rFonts w:ascii="Source Sans Pro" w:hAnsi="Source Sans Pro"/>
        </w:rPr>
        <w:fldChar w:fldCharType="end"/>
      </w:r>
      <w:r w:rsidRPr="001E09FB">
        <w:rPr>
          <w:rFonts w:ascii="Source Sans Pro" w:hAnsi="Source Sans Pro"/>
          <w:bCs/>
        </w:rPr>
        <w:t xml:space="preserve">, Table </w:t>
      </w:r>
      <w:r w:rsidRPr="001E09FB">
        <w:rPr>
          <w:rFonts w:ascii="Source Sans Pro" w:hAnsi="Source Sans Pro"/>
          <w:bCs/>
          <w:noProof/>
        </w:rPr>
        <w:t xml:space="preserve">1 and </w:t>
      </w:r>
      <w:r w:rsidRPr="001E09FB">
        <w:rPr>
          <w:rFonts w:ascii="Source Sans Pro" w:hAnsi="Source Sans Pro"/>
          <w:bCs/>
        </w:rPr>
        <w:t>Figure 11</w:t>
      </w:r>
      <w:r w:rsidRPr="001E09FB">
        <w:rPr>
          <w:rFonts w:ascii="Source Sans Pro" w:hAnsi="Source Sans Pro"/>
        </w:rPr>
        <w:t xml:space="preserve">). The numbers of bus boardings are low compared with the number of </w:t>
      </w:r>
      <w:proofErr w:type="gramStart"/>
      <w:r w:rsidRPr="001E09FB">
        <w:rPr>
          <w:rFonts w:ascii="Source Sans Pro" w:hAnsi="Source Sans Pro"/>
        </w:rPr>
        <w:t>rail</w:t>
      </w:r>
      <w:proofErr w:type="gramEnd"/>
      <w:r w:rsidRPr="001E09FB">
        <w:rPr>
          <w:rFonts w:ascii="Source Sans Pro" w:hAnsi="Source Sans Pro"/>
        </w:rPr>
        <w:t xml:space="preserve"> boardings.</w:t>
      </w:r>
    </w:p>
    <w:p w14:paraId="4DB56AAA" w14:textId="77777777" w:rsidR="001E09FB" w:rsidRDefault="001E09FB" w:rsidP="00AD31E7">
      <w:pPr>
        <w:pStyle w:val="BodyText"/>
        <w:spacing w:after="0"/>
        <w:ind w:left="0"/>
        <w:rPr>
          <w:rFonts w:ascii="Source Sans Pro" w:hAnsi="Source Sans Pro"/>
        </w:rPr>
      </w:pPr>
    </w:p>
    <w:p w14:paraId="308A2676" w14:textId="77777777" w:rsidR="001E09FB" w:rsidRDefault="001E09FB" w:rsidP="00AD31E7">
      <w:pPr>
        <w:pStyle w:val="BodyText"/>
        <w:spacing w:after="0"/>
        <w:ind w:left="0"/>
        <w:rPr>
          <w:rFonts w:ascii="Source Sans Pro" w:hAnsi="Source Sans Pro"/>
        </w:rPr>
      </w:pPr>
    </w:p>
    <w:p w14:paraId="72C9E5DA" w14:textId="77777777" w:rsidR="001E09FB" w:rsidRDefault="001E09FB" w:rsidP="00AD31E7">
      <w:pPr>
        <w:pStyle w:val="BodyText"/>
        <w:spacing w:after="0"/>
        <w:ind w:left="0"/>
        <w:rPr>
          <w:rFonts w:ascii="Source Sans Pro" w:hAnsi="Source Sans Pro"/>
        </w:rPr>
      </w:pPr>
    </w:p>
    <w:p w14:paraId="4BE48437" w14:textId="77777777" w:rsidR="001E09FB" w:rsidRPr="001E09FB" w:rsidRDefault="001E09FB" w:rsidP="00AD31E7">
      <w:pPr>
        <w:pStyle w:val="BodyText"/>
        <w:spacing w:after="0"/>
        <w:ind w:left="0"/>
        <w:rPr>
          <w:rFonts w:ascii="Source Sans Pro" w:hAnsi="Source Sans Pro"/>
        </w:rPr>
      </w:pPr>
    </w:p>
    <w:p w14:paraId="4A423D25" w14:textId="77777777" w:rsidR="00AD31E7" w:rsidRPr="001E09FB" w:rsidRDefault="00AD31E7" w:rsidP="00AD31E7">
      <w:pPr>
        <w:pStyle w:val="BodyText"/>
        <w:spacing w:after="0"/>
        <w:ind w:left="0"/>
        <w:rPr>
          <w:rFonts w:ascii="Source Sans Pro" w:hAnsi="Source Sans Pro"/>
        </w:rPr>
      </w:pPr>
    </w:p>
    <w:p w14:paraId="6A30941F" w14:textId="77777777" w:rsidR="00AD31E7" w:rsidRPr="001E09FB" w:rsidRDefault="00AD31E7" w:rsidP="00AD31E7">
      <w:pPr>
        <w:pStyle w:val="Caption"/>
        <w:spacing w:after="120"/>
        <w:ind w:left="0"/>
        <w:rPr>
          <w:rFonts w:ascii="Source Sans Pro" w:hAnsi="Source Sans Pro"/>
        </w:rPr>
      </w:pPr>
      <w:r w:rsidRPr="001E09FB">
        <w:rPr>
          <w:rFonts w:ascii="Source Sans Pro" w:hAnsi="Source Sans Pro"/>
        </w:rPr>
        <w:lastRenderedPageBreak/>
        <w:t>Figure 10: Monthly Bus boardings by Destination (all day)</w:t>
      </w:r>
    </w:p>
    <w:p w14:paraId="64AF67BD"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noProof/>
          <w:lang w:eastAsia="en-NZ"/>
        </w:rPr>
        <w:drawing>
          <wp:inline distT="0" distB="0" distL="0" distR="0" wp14:anchorId="143504C0" wp14:editId="5103E702">
            <wp:extent cx="3444949" cy="4871388"/>
            <wp:effectExtent l="19050" t="19050" r="22225"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thly Bus Boardings.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6023" cy="4872906"/>
                    </a:xfrm>
                    <a:prstGeom prst="rect">
                      <a:avLst/>
                    </a:prstGeom>
                    <a:ln>
                      <a:solidFill>
                        <a:schemeClr val="accent1"/>
                      </a:solidFill>
                    </a:ln>
                  </pic:spPr>
                </pic:pic>
              </a:graphicData>
            </a:graphic>
          </wp:inline>
        </w:drawing>
      </w:r>
    </w:p>
    <w:p w14:paraId="382BAEE1" w14:textId="77777777" w:rsidR="00AD31E7" w:rsidRPr="001E09FB" w:rsidRDefault="00AD31E7" w:rsidP="00AD31E7">
      <w:pPr>
        <w:pStyle w:val="BodyText"/>
        <w:spacing w:after="0"/>
        <w:ind w:left="0"/>
        <w:rPr>
          <w:rFonts w:ascii="Source Sans Pro" w:hAnsi="Source Sans Pro"/>
        </w:rPr>
      </w:pPr>
    </w:p>
    <w:p w14:paraId="7EE0B2D2" w14:textId="77777777" w:rsidR="00AD31E7" w:rsidRPr="001E09FB" w:rsidRDefault="00AD31E7" w:rsidP="00AD31E7">
      <w:pPr>
        <w:pStyle w:val="Caption"/>
        <w:keepNext/>
        <w:ind w:left="0"/>
        <w:rPr>
          <w:rFonts w:ascii="Source Sans Pro" w:hAnsi="Source Sans Pro"/>
        </w:rPr>
      </w:pPr>
      <w:bookmarkStart w:id="37" w:name="_Ref85560578"/>
      <w:r w:rsidRPr="001E09FB">
        <w:rPr>
          <w:rFonts w:ascii="Source Sans Pro" w:hAnsi="Source Sans Pro"/>
        </w:rPr>
        <w:t xml:space="preserve">Table </w:t>
      </w:r>
      <w:r w:rsidRPr="001E09FB">
        <w:rPr>
          <w:rFonts w:ascii="Source Sans Pro" w:hAnsi="Source Sans Pro"/>
        </w:rPr>
        <w:fldChar w:fldCharType="begin"/>
      </w:r>
      <w:r w:rsidRPr="001E09FB">
        <w:rPr>
          <w:rFonts w:ascii="Source Sans Pro" w:hAnsi="Source Sans Pro"/>
        </w:rPr>
        <w:instrText xml:space="preserve"> SEQ Table \* ARABIC </w:instrText>
      </w:r>
      <w:r w:rsidRPr="001E09FB">
        <w:rPr>
          <w:rFonts w:ascii="Source Sans Pro" w:hAnsi="Source Sans Pro"/>
        </w:rPr>
        <w:fldChar w:fldCharType="separate"/>
      </w:r>
      <w:r w:rsidRPr="001E09FB">
        <w:rPr>
          <w:rFonts w:ascii="Source Sans Pro" w:hAnsi="Source Sans Pro"/>
          <w:noProof/>
        </w:rPr>
        <w:t>10</w:t>
      </w:r>
      <w:r w:rsidRPr="001E09FB">
        <w:rPr>
          <w:rFonts w:ascii="Source Sans Pro" w:hAnsi="Source Sans Pro"/>
          <w:noProof/>
        </w:rPr>
        <w:fldChar w:fldCharType="end"/>
      </w:r>
      <w:bookmarkEnd w:id="37"/>
      <w:r w:rsidRPr="001E09FB">
        <w:rPr>
          <w:rFonts w:ascii="Source Sans Pro" w:hAnsi="Source Sans Pro"/>
        </w:rPr>
        <w:t>:  Monthly bus boardings by hour and destination</w:t>
      </w:r>
    </w:p>
    <w:tbl>
      <w:tblPr>
        <w:tblW w:w="0" w:type="auto"/>
        <w:tblLook w:val="04A0" w:firstRow="1" w:lastRow="0" w:firstColumn="1" w:lastColumn="0" w:noHBand="0" w:noVBand="1"/>
      </w:tblPr>
      <w:tblGrid>
        <w:gridCol w:w="1355"/>
        <w:gridCol w:w="946"/>
        <w:gridCol w:w="1271"/>
        <w:gridCol w:w="741"/>
        <w:gridCol w:w="1364"/>
      </w:tblGrid>
      <w:tr w:rsidR="00AD31E7" w:rsidRPr="001E09FB" w14:paraId="49E8D932" w14:textId="77777777" w:rsidTr="006B319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0E44" w14:textId="77777777" w:rsidR="00AD31E7" w:rsidRPr="001E09FB" w:rsidRDefault="00AD31E7" w:rsidP="006B319D">
            <w:pPr>
              <w:jc w:val="center"/>
              <w:rPr>
                <w:rFonts w:ascii="Source Sans Pro" w:hAnsi="Source Sans Pro" w:cs="Calibri"/>
                <w:b/>
                <w:bCs/>
                <w:color w:val="000000"/>
                <w:sz w:val="22"/>
                <w:szCs w:val="22"/>
                <w:lang w:eastAsia="en-NZ"/>
              </w:rPr>
            </w:pPr>
            <w:r w:rsidRPr="001E09FB">
              <w:rPr>
                <w:rFonts w:ascii="Source Sans Pro" w:hAnsi="Source Sans Pro" w:cs="Calibri"/>
                <w:b/>
                <w:bCs/>
                <w:color w:val="000000"/>
                <w:sz w:val="22"/>
                <w:szCs w:val="22"/>
                <w:lang w:eastAsia="en-NZ"/>
              </w:rPr>
              <w:t>Hour of Day</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60E4F070" w14:textId="77777777" w:rsidR="00AD31E7" w:rsidRPr="001E09FB" w:rsidRDefault="00AD31E7" w:rsidP="006B319D">
            <w:pPr>
              <w:jc w:val="center"/>
              <w:rPr>
                <w:rFonts w:ascii="Source Sans Pro" w:hAnsi="Source Sans Pro" w:cs="Calibri"/>
                <w:b/>
                <w:bCs/>
                <w:color w:val="000000"/>
                <w:sz w:val="22"/>
                <w:szCs w:val="22"/>
                <w:lang w:eastAsia="en-NZ"/>
              </w:rPr>
            </w:pPr>
            <w:r w:rsidRPr="001E09FB">
              <w:rPr>
                <w:rFonts w:ascii="Source Sans Pro" w:hAnsi="Source Sans Pro" w:cs="Calibri"/>
                <w:b/>
                <w:bCs/>
                <w:color w:val="000000"/>
                <w:sz w:val="22"/>
                <w:szCs w:val="22"/>
                <w:lang w:eastAsia="en-NZ"/>
              </w:rPr>
              <w:t>Destination (monthly total)</w:t>
            </w:r>
          </w:p>
        </w:tc>
      </w:tr>
      <w:tr w:rsidR="00AD31E7" w:rsidRPr="001E09FB" w14:paraId="4CF7152D" w14:textId="77777777" w:rsidTr="006B319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12B35" w14:textId="77777777" w:rsidR="00AD31E7" w:rsidRPr="001E09FB" w:rsidRDefault="00AD31E7" w:rsidP="006B319D">
            <w:pPr>
              <w:rPr>
                <w:rFonts w:ascii="Source Sans Pro" w:hAnsi="Source Sans Pro" w:cs="Calibri"/>
                <w:b/>
                <w:bCs/>
                <w:color w:val="000000"/>
                <w:sz w:val="22"/>
                <w:szCs w:val="22"/>
                <w:lang w:eastAsia="en-NZ"/>
              </w:rPr>
            </w:pPr>
          </w:p>
        </w:tc>
        <w:tc>
          <w:tcPr>
            <w:tcW w:w="0" w:type="auto"/>
            <w:tcBorders>
              <w:top w:val="nil"/>
              <w:left w:val="nil"/>
              <w:bottom w:val="single" w:sz="4" w:space="0" w:color="auto"/>
              <w:right w:val="single" w:sz="4" w:space="0" w:color="auto"/>
            </w:tcBorders>
            <w:shd w:val="clear" w:color="auto" w:fill="auto"/>
            <w:noWrap/>
            <w:vAlign w:val="bottom"/>
            <w:hideMark/>
          </w:tcPr>
          <w:p w14:paraId="4D435423" w14:textId="77777777" w:rsidR="00AD31E7" w:rsidRPr="001E09FB" w:rsidRDefault="00AD31E7" w:rsidP="006B319D">
            <w:pPr>
              <w:rPr>
                <w:rFonts w:ascii="Source Sans Pro" w:hAnsi="Source Sans Pro" w:cs="Calibri"/>
                <w:b/>
                <w:bCs/>
                <w:color w:val="000000"/>
                <w:sz w:val="22"/>
                <w:szCs w:val="22"/>
                <w:lang w:eastAsia="en-NZ"/>
              </w:rPr>
            </w:pPr>
            <w:r w:rsidRPr="001E09FB">
              <w:rPr>
                <w:rFonts w:ascii="Source Sans Pro" w:hAnsi="Source Sans Pro" w:cs="Calibri"/>
                <w:b/>
                <w:bCs/>
                <w:color w:val="000000"/>
                <w:sz w:val="22"/>
                <w:szCs w:val="22"/>
                <w:lang w:eastAsia="en-NZ"/>
              </w:rPr>
              <w:t>Porirua</w:t>
            </w:r>
          </w:p>
        </w:tc>
        <w:tc>
          <w:tcPr>
            <w:tcW w:w="0" w:type="auto"/>
            <w:tcBorders>
              <w:top w:val="nil"/>
              <w:left w:val="nil"/>
              <w:bottom w:val="single" w:sz="4" w:space="0" w:color="auto"/>
              <w:right w:val="single" w:sz="4" w:space="0" w:color="auto"/>
            </w:tcBorders>
            <w:shd w:val="clear" w:color="auto" w:fill="auto"/>
            <w:noWrap/>
            <w:vAlign w:val="bottom"/>
            <w:hideMark/>
          </w:tcPr>
          <w:p w14:paraId="2AFFB249" w14:textId="77777777" w:rsidR="00AD31E7" w:rsidRPr="001E09FB" w:rsidRDefault="00AD31E7" w:rsidP="006B319D">
            <w:pPr>
              <w:rPr>
                <w:rFonts w:ascii="Source Sans Pro" w:hAnsi="Source Sans Pro" w:cs="Calibri"/>
                <w:b/>
                <w:bCs/>
                <w:color w:val="000000"/>
                <w:sz w:val="22"/>
                <w:szCs w:val="22"/>
                <w:lang w:eastAsia="en-NZ"/>
              </w:rPr>
            </w:pPr>
            <w:r w:rsidRPr="001E09FB">
              <w:rPr>
                <w:rFonts w:ascii="Source Sans Pro" w:hAnsi="Source Sans Pro" w:cs="Calibri"/>
                <w:b/>
                <w:bCs/>
                <w:color w:val="000000"/>
                <w:sz w:val="22"/>
                <w:szCs w:val="22"/>
                <w:lang w:eastAsia="en-NZ"/>
              </w:rPr>
              <w:t>Wellington</w:t>
            </w:r>
          </w:p>
        </w:tc>
        <w:tc>
          <w:tcPr>
            <w:tcW w:w="0" w:type="auto"/>
            <w:tcBorders>
              <w:top w:val="nil"/>
              <w:left w:val="nil"/>
              <w:bottom w:val="single" w:sz="4" w:space="0" w:color="auto"/>
              <w:right w:val="single" w:sz="4" w:space="0" w:color="auto"/>
            </w:tcBorders>
            <w:shd w:val="clear" w:color="auto" w:fill="auto"/>
            <w:noWrap/>
            <w:vAlign w:val="bottom"/>
            <w:hideMark/>
          </w:tcPr>
          <w:p w14:paraId="2E675FC1" w14:textId="77777777" w:rsidR="00AD31E7" w:rsidRPr="001E09FB" w:rsidRDefault="00AD31E7" w:rsidP="006B319D">
            <w:pPr>
              <w:rPr>
                <w:rFonts w:ascii="Source Sans Pro" w:hAnsi="Source Sans Pro" w:cs="Calibri"/>
                <w:b/>
                <w:bCs/>
                <w:color w:val="000000"/>
                <w:sz w:val="22"/>
                <w:szCs w:val="22"/>
                <w:lang w:eastAsia="en-NZ"/>
              </w:rPr>
            </w:pPr>
            <w:r w:rsidRPr="001E09FB">
              <w:rPr>
                <w:rFonts w:ascii="Source Sans Pro" w:hAnsi="Source Sans Pro" w:cs="Calibri"/>
                <w:b/>
                <w:bCs/>
                <w:color w:val="000000"/>
                <w:sz w:val="22"/>
                <w:szCs w:val="22"/>
                <w:lang w:eastAsia="en-NZ"/>
              </w:rPr>
              <w:t>Tawa</w:t>
            </w:r>
          </w:p>
        </w:tc>
        <w:tc>
          <w:tcPr>
            <w:tcW w:w="0" w:type="auto"/>
            <w:tcBorders>
              <w:top w:val="nil"/>
              <w:left w:val="nil"/>
              <w:bottom w:val="single" w:sz="4" w:space="0" w:color="auto"/>
              <w:right w:val="single" w:sz="4" w:space="0" w:color="auto"/>
            </w:tcBorders>
            <w:shd w:val="clear" w:color="auto" w:fill="auto"/>
            <w:noWrap/>
            <w:vAlign w:val="bottom"/>
            <w:hideMark/>
          </w:tcPr>
          <w:p w14:paraId="4ED142A8" w14:textId="77777777" w:rsidR="00AD31E7" w:rsidRPr="001E09FB" w:rsidRDefault="00AD31E7" w:rsidP="006B319D">
            <w:pPr>
              <w:rPr>
                <w:rFonts w:ascii="Source Sans Pro" w:hAnsi="Source Sans Pro" w:cs="Calibri"/>
                <w:b/>
                <w:bCs/>
                <w:color w:val="000000"/>
                <w:sz w:val="22"/>
                <w:szCs w:val="22"/>
                <w:lang w:eastAsia="en-NZ"/>
              </w:rPr>
            </w:pPr>
            <w:r w:rsidRPr="001E09FB">
              <w:rPr>
                <w:rFonts w:ascii="Source Sans Pro" w:hAnsi="Source Sans Pro" w:cs="Calibri"/>
                <w:b/>
                <w:bCs/>
                <w:color w:val="000000"/>
                <w:sz w:val="22"/>
                <w:szCs w:val="22"/>
                <w:lang w:eastAsia="en-NZ"/>
              </w:rPr>
              <w:t>Grand Total</w:t>
            </w:r>
          </w:p>
        </w:tc>
      </w:tr>
      <w:tr w:rsidR="00AD31E7" w:rsidRPr="001E09FB" w14:paraId="537F779F"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439A3"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06:00</w:t>
            </w:r>
          </w:p>
        </w:tc>
        <w:tc>
          <w:tcPr>
            <w:tcW w:w="0" w:type="auto"/>
            <w:tcBorders>
              <w:top w:val="nil"/>
              <w:left w:val="nil"/>
              <w:bottom w:val="single" w:sz="4" w:space="0" w:color="auto"/>
              <w:right w:val="single" w:sz="4" w:space="0" w:color="auto"/>
            </w:tcBorders>
            <w:shd w:val="clear" w:color="auto" w:fill="auto"/>
            <w:noWrap/>
            <w:vAlign w:val="bottom"/>
            <w:hideMark/>
          </w:tcPr>
          <w:p w14:paraId="5D53F755"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7</w:t>
            </w:r>
          </w:p>
        </w:tc>
        <w:tc>
          <w:tcPr>
            <w:tcW w:w="0" w:type="auto"/>
            <w:tcBorders>
              <w:top w:val="nil"/>
              <w:left w:val="nil"/>
              <w:bottom w:val="single" w:sz="4" w:space="0" w:color="auto"/>
              <w:right w:val="single" w:sz="4" w:space="0" w:color="auto"/>
            </w:tcBorders>
            <w:shd w:val="clear" w:color="auto" w:fill="auto"/>
            <w:noWrap/>
            <w:vAlign w:val="bottom"/>
            <w:hideMark/>
          </w:tcPr>
          <w:p w14:paraId="79445EE7"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154</w:t>
            </w:r>
          </w:p>
        </w:tc>
        <w:tc>
          <w:tcPr>
            <w:tcW w:w="0" w:type="auto"/>
            <w:tcBorders>
              <w:top w:val="nil"/>
              <w:left w:val="nil"/>
              <w:bottom w:val="single" w:sz="4" w:space="0" w:color="auto"/>
              <w:right w:val="single" w:sz="4" w:space="0" w:color="auto"/>
            </w:tcBorders>
            <w:shd w:val="clear" w:color="auto" w:fill="auto"/>
            <w:noWrap/>
            <w:vAlign w:val="bottom"/>
            <w:hideMark/>
          </w:tcPr>
          <w:p w14:paraId="4EF9BAC1"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w:t>
            </w:r>
          </w:p>
        </w:tc>
        <w:tc>
          <w:tcPr>
            <w:tcW w:w="0" w:type="auto"/>
            <w:tcBorders>
              <w:top w:val="nil"/>
              <w:left w:val="nil"/>
              <w:bottom w:val="single" w:sz="4" w:space="0" w:color="auto"/>
              <w:right w:val="single" w:sz="4" w:space="0" w:color="auto"/>
            </w:tcBorders>
            <w:shd w:val="clear" w:color="auto" w:fill="auto"/>
            <w:noWrap/>
            <w:vAlign w:val="bottom"/>
            <w:hideMark/>
          </w:tcPr>
          <w:p w14:paraId="5D7E5B3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162</w:t>
            </w:r>
          </w:p>
        </w:tc>
      </w:tr>
      <w:tr w:rsidR="00AD31E7" w:rsidRPr="001E09FB" w14:paraId="77236909"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CF2A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07:00</w:t>
            </w:r>
          </w:p>
        </w:tc>
        <w:tc>
          <w:tcPr>
            <w:tcW w:w="0" w:type="auto"/>
            <w:tcBorders>
              <w:top w:val="nil"/>
              <w:left w:val="nil"/>
              <w:bottom w:val="single" w:sz="4" w:space="0" w:color="auto"/>
              <w:right w:val="single" w:sz="4" w:space="0" w:color="auto"/>
            </w:tcBorders>
            <w:shd w:val="clear" w:color="auto" w:fill="auto"/>
            <w:noWrap/>
            <w:vAlign w:val="bottom"/>
            <w:hideMark/>
          </w:tcPr>
          <w:p w14:paraId="5D955C4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174</w:t>
            </w:r>
          </w:p>
        </w:tc>
        <w:tc>
          <w:tcPr>
            <w:tcW w:w="0" w:type="auto"/>
            <w:tcBorders>
              <w:top w:val="nil"/>
              <w:left w:val="nil"/>
              <w:bottom w:val="single" w:sz="4" w:space="0" w:color="auto"/>
              <w:right w:val="single" w:sz="4" w:space="0" w:color="auto"/>
            </w:tcBorders>
            <w:shd w:val="clear" w:color="auto" w:fill="auto"/>
            <w:noWrap/>
            <w:vAlign w:val="bottom"/>
            <w:hideMark/>
          </w:tcPr>
          <w:p w14:paraId="46024D23"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371</w:t>
            </w:r>
          </w:p>
        </w:tc>
        <w:tc>
          <w:tcPr>
            <w:tcW w:w="0" w:type="auto"/>
            <w:tcBorders>
              <w:top w:val="nil"/>
              <w:left w:val="nil"/>
              <w:bottom w:val="single" w:sz="4" w:space="0" w:color="auto"/>
              <w:right w:val="single" w:sz="4" w:space="0" w:color="auto"/>
            </w:tcBorders>
            <w:shd w:val="clear" w:color="auto" w:fill="auto"/>
            <w:noWrap/>
            <w:vAlign w:val="bottom"/>
            <w:hideMark/>
          </w:tcPr>
          <w:p w14:paraId="615611C7"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w:t>
            </w:r>
          </w:p>
        </w:tc>
        <w:tc>
          <w:tcPr>
            <w:tcW w:w="0" w:type="auto"/>
            <w:tcBorders>
              <w:top w:val="nil"/>
              <w:left w:val="nil"/>
              <w:bottom w:val="single" w:sz="4" w:space="0" w:color="auto"/>
              <w:right w:val="single" w:sz="4" w:space="0" w:color="auto"/>
            </w:tcBorders>
            <w:shd w:val="clear" w:color="auto" w:fill="auto"/>
            <w:noWrap/>
            <w:vAlign w:val="bottom"/>
            <w:hideMark/>
          </w:tcPr>
          <w:p w14:paraId="3DF4E5D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550</w:t>
            </w:r>
          </w:p>
        </w:tc>
      </w:tr>
      <w:tr w:rsidR="00AD31E7" w:rsidRPr="001E09FB" w14:paraId="6011277D"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8173FC"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08:00</w:t>
            </w:r>
          </w:p>
        </w:tc>
        <w:tc>
          <w:tcPr>
            <w:tcW w:w="0" w:type="auto"/>
            <w:tcBorders>
              <w:top w:val="nil"/>
              <w:left w:val="nil"/>
              <w:bottom w:val="single" w:sz="4" w:space="0" w:color="auto"/>
              <w:right w:val="single" w:sz="4" w:space="0" w:color="auto"/>
            </w:tcBorders>
            <w:shd w:val="clear" w:color="auto" w:fill="auto"/>
            <w:noWrap/>
            <w:vAlign w:val="bottom"/>
            <w:hideMark/>
          </w:tcPr>
          <w:p w14:paraId="154B4BD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247</w:t>
            </w:r>
          </w:p>
        </w:tc>
        <w:tc>
          <w:tcPr>
            <w:tcW w:w="0" w:type="auto"/>
            <w:tcBorders>
              <w:top w:val="nil"/>
              <w:left w:val="nil"/>
              <w:bottom w:val="single" w:sz="4" w:space="0" w:color="auto"/>
              <w:right w:val="single" w:sz="4" w:space="0" w:color="auto"/>
            </w:tcBorders>
            <w:shd w:val="clear" w:color="auto" w:fill="auto"/>
            <w:noWrap/>
            <w:vAlign w:val="bottom"/>
            <w:hideMark/>
          </w:tcPr>
          <w:p w14:paraId="04A8260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216</w:t>
            </w:r>
          </w:p>
        </w:tc>
        <w:tc>
          <w:tcPr>
            <w:tcW w:w="0" w:type="auto"/>
            <w:tcBorders>
              <w:top w:val="nil"/>
              <w:left w:val="nil"/>
              <w:bottom w:val="single" w:sz="4" w:space="0" w:color="auto"/>
              <w:right w:val="single" w:sz="4" w:space="0" w:color="auto"/>
            </w:tcBorders>
            <w:shd w:val="clear" w:color="auto" w:fill="auto"/>
            <w:noWrap/>
            <w:vAlign w:val="bottom"/>
            <w:hideMark/>
          </w:tcPr>
          <w:p w14:paraId="41C8C978"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27</w:t>
            </w:r>
          </w:p>
        </w:tc>
        <w:tc>
          <w:tcPr>
            <w:tcW w:w="0" w:type="auto"/>
            <w:tcBorders>
              <w:top w:val="nil"/>
              <w:left w:val="nil"/>
              <w:bottom w:val="single" w:sz="4" w:space="0" w:color="auto"/>
              <w:right w:val="single" w:sz="4" w:space="0" w:color="auto"/>
            </w:tcBorders>
            <w:shd w:val="clear" w:color="auto" w:fill="auto"/>
            <w:noWrap/>
            <w:vAlign w:val="bottom"/>
            <w:hideMark/>
          </w:tcPr>
          <w:p w14:paraId="4EE5C707"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490</w:t>
            </w:r>
          </w:p>
        </w:tc>
      </w:tr>
      <w:tr w:rsidR="00AD31E7" w:rsidRPr="001E09FB" w14:paraId="4ED7666D"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24DF5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09:00</w:t>
            </w:r>
          </w:p>
        </w:tc>
        <w:tc>
          <w:tcPr>
            <w:tcW w:w="0" w:type="auto"/>
            <w:tcBorders>
              <w:top w:val="nil"/>
              <w:left w:val="nil"/>
              <w:bottom w:val="single" w:sz="4" w:space="0" w:color="auto"/>
              <w:right w:val="single" w:sz="4" w:space="0" w:color="auto"/>
            </w:tcBorders>
            <w:shd w:val="clear" w:color="auto" w:fill="auto"/>
            <w:noWrap/>
            <w:vAlign w:val="bottom"/>
            <w:hideMark/>
          </w:tcPr>
          <w:p w14:paraId="5A99134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171</w:t>
            </w:r>
          </w:p>
        </w:tc>
        <w:tc>
          <w:tcPr>
            <w:tcW w:w="0" w:type="auto"/>
            <w:tcBorders>
              <w:top w:val="nil"/>
              <w:left w:val="nil"/>
              <w:bottom w:val="single" w:sz="4" w:space="0" w:color="auto"/>
              <w:right w:val="single" w:sz="4" w:space="0" w:color="auto"/>
            </w:tcBorders>
            <w:shd w:val="clear" w:color="auto" w:fill="auto"/>
            <w:noWrap/>
            <w:vAlign w:val="bottom"/>
            <w:hideMark/>
          </w:tcPr>
          <w:p w14:paraId="3D8467C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178</w:t>
            </w:r>
          </w:p>
        </w:tc>
        <w:tc>
          <w:tcPr>
            <w:tcW w:w="0" w:type="auto"/>
            <w:tcBorders>
              <w:top w:val="nil"/>
              <w:left w:val="nil"/>
              <w:bottom w:val="single" w:sz="4" w:space="0" w:color="auto"/>
              <w:right w:val="single" w:sz="4" w:space="0" w:color="auto"/>
            </w:tcBorders>
            <w:shd w:val="clear" w:color="auto" w:fill="auto"/>
            <w:noWrap/>
            <w:vAlign w:val="bottom"/>
            <w:hideMark/>
          </w:tcPr>
          <w:p w14:paraId="1B8D010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40</w:t>
            </w:r>
          </w:p>
        </w:tc>
        <w:tc>
          <w:tcPr>
            <w:tcW w:w="0" w:type="auto"/>
            <w:tcBorders>
              <w:top w:val="nil"/>
              <w:left w:val="nil"/>
              <w:bottom w:val="single" w:sz="4" w:space="0" w:color="auto"/>
              <w:right w:val="single" w:sz="4" w:space="0" w:color="auto"/>
            </w:tcBorders>
            <w:shd w:val="clear" w:color="auto" w:fill="auto"/>
            <w:noWrap/>
            <w:vAlign w:val="bottom"/>
            <w:hideMark/>
          </w:tcPr>
          <w:p w14:paraId="0B6C251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389</w:t>
            </w:r>
          </w:p>
        </w:tc>
      </w:tr>
      <w:tr w:rsidR="00AD31E7" w:rsidRPr="001E09FB" w14:paraId="0BB9EF45"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814E9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3B105BE"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152</w:t>
            </w:r>
          </w:p>
        </w:tc>
        <w:tc>
          <w:tcPr>
            <w:tcW w:w="0" w:type="auto"/>
            <w:tcBorders>
              <w:top w:val="nil"/>
              <w:left w:val="nil"/>
              <w:bottom w:val="single" w:sz="4" w:space="0" w:color="auto"/>
              <w:right w:val="single" w:sz="4" w:space="0" w:color="auto"/>
            </w:tcBorders>
            <w:shd w:val="clear" w:color="auto" w:fill="auto"/>
            <w:noWrap/>
            <w:vAlign w:val="bottom"/>
            <w:hideMark/>
          </w:tcPr>
          <w:p w14:paraId="493632C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134</w:t>
            </w:r>
          </w:p>
        </w:tc>
        <w:tc>
          <w:tcPr>
            <w:tcW w:w="0" w:type="auto"/>
            <w:tcBorders>
              <w:top w:val="nil"/>
              <w:left w:val="nil"/>
              <w:bottom w:val="single" w:sz="4" w:space="0" w:color="auto"/>
              <w:right w:val="single" w:sz="4" w:space="0" w:color="auto"/>
            </w:tcBorders>
            <w:shd w:val="clear" w:color="auto" w:fill="auto"/>
            <w:noWrap/>
            <w:vAlign w:val="bottom"/>
            <w:hideMark/>
          </w:tcPr>
          <w:p w14:paraId="3F46AD3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40</w:t>
            </w:r>
          </w:p>
        </w:tc>
        <w:tc>
          <w:tcPr>
            <w:tcW w:w="0" w:type="auto"/>
            <w:tcBorders>
              <w:top w:val="nil"/>
              <w:left w:val="nil"/>
              <w:bottom w:val="single" w:sz="4" w:space="0" w:color="auto"/>
              <w:right w:val="single" w:sz="4" w:space="0" w:color="auto"/>
            </w:tcBorders>
            <w:shd w:val="clear" w:color="auto" w:fill="auto"/>
            <w:noWrap/>
            <w:vAlign w:val="bottom"/>
            <w:hideMark/>
          </w:tcPr>
          <w:p w14:paraId="15702EA3"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326</w:t>
            </w:r>
          </w:p>
        </w:tc>
      </w:tr>
      <w:tr w:rsidR="00AD31E7" w:rsidRPr="001E09FB" w14:paraId="1B405266"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1CEB8D"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11:00</w:t>
            </w:r>
          </w:p>
        </w:tc>
        <w:tc>
          <w:tcPr>
            <w:tcW w:w="0" w:type="auto"/>
            <w:tcBorders>
              <w:top w:val="nil"/>
              <w:left w:val="nil"/>
              <w:bottom w:val="single" w:sz="4" w:space="0" w:color="auto"/>
              <w:right w:val="single" w:sz="4" w:space="0" w:color="auto"/>
            </w:tcBorders>
            <w:shd w:val="clear" w:color="auto" w:fill="auto"/>
            <w:noWrap/>
            <w:vAlign w:val="bottom"/>
            <w:hideMark/>
          </w:tcPr>
          <w:p w14:paraId="2B8576FC"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144</w:t>
            </w:r>
          </w:p>
        </w:tc>
        <w:tc>
          <w:tcPr>
            <w:tcW w:w="0" w:type="auto"/>
            <w:tcBorders>
              <w:top w:val="nil"/>
              <w:left w:val="nil"/>
              <w:bottom w:val="single" w:sz="4" w:space="0" w:color="auto"/>
              <w:right w:val="single" w:sz="4" w:space="0" w:color="auto"/>
            </w:tcBorders>
            <w:shd w:val="clear" w:color="auto" w:fill="auto"/>
            <w:noWrap/>
            <w:vAlign w:val="bottom"/>
            <w:hideMark/>
          </w:tcPr>
          <w:p w14:paraId="3A3277A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115</w:t>
            </w:r>
          </w:p>
        </w:tc>
        <w:tc>
          <w:tcPr>
            <w:tcW w:w="0" w:type="auto"/>
            <w:tcBorders>
              <w:top w:val="nil"/>
              <w:left w:val="nil"/>
              <w:bottom w:val="single" w:sz="4" w:space="0" w:color="auto"/>
              <w:right w:val="single" w:sz="4" w:space="0" w:color="auto"/>
            </w:tcBorders>
            <w:shd w:val="clear" w:color="auto" w:fill="auto"/>
            <w:noWrap/>
            <w:vAlign w:val="bottom"/>
            <w:hideMark/>
          </w:tcPr>
          <w:p w14:paraId="3D249D1A"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25</w:t>
            </w:r>
          </w:p>
        </w:tc>
        <w:tc>
          <w:tcPr>
            <w:tcW w:w="0" w:type="auto"/>
            <w:tcBorders>
              <w:top w:val="nil"/>
              <w:left w:val="nil"/>
              <w:bottom w:val="single" w:sz="4" w:space="0" w:color="auto"/>
              <w:right w:val="single" w:sz="4" w:space="0" w:color="auto"/>
            </w:tcBorders>
            <w:shd w:val="clear" w:color="auto" w:fill="auto"/>
            <w:noWrap/>
            <w:vAlign w:val="bottom"/>
            <w:hideMark/>
          </w:tcPr>
          <w:p w14:paraId="40ABD612"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284</w:t>
            </w:r>
          </w:p>
        </w:tc>
      </w:tr>
      <w:tr w:rsidR="00AD31E7" w:rsidRPr="001E09FB" w14:paraId="739A6C3E"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5CF13"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D05D25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135</w:t>
            </w:r>
          </w:p>
        </w:tc>
        <w:tc>
          <w:tcPr>
            <w:tcW w:w="0" w:type="auto"/>
            <w:tcBorders>
              <w:top w:val="nil"/>
              <w:left w:val="nil"/>
              <w:bottom w:val="single" w:sz="4" w:space="0" w:color="auto"/>
              <w:right w:val="single" w:sz="4" w:space="0" w:color="auto"/>
            </w:tcBorders>
            <w:shd w:val="clear" w:color="auto" w:fill="auto"/>
            <w:noWrap/>
            <w:vAlign w:val="bottom"/>
            <w:hideMark/>
          </w:tcPr>
          <w:p w14:paraId="5362FD31"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91</w:t>
            </w:r>
          </w:p>
        </w:tc>
        <w:tc>
          <w:tcPr>
            <w:tcW w:w="0" w:type="auto"/>
            <w:tcBorders>
              <w:top w:val="nil"/>
              <w:left w:val="nil"/>
              <w:bottom w:val="single" w:sz="4" w:space="0" w:color="auto"/>
              <w:right w:val="single" w:sz="4" w:space="0" w:color="auto"/>
            </w:tcBorders>
            <w:shd w:val="clear" w:color="auto" w:fill="auto"/>
            <w:noWrap/>
            <w:vAlign w:val="bottom"/>
            <w:hideMark/>
          </w:tcPr>
          <w:p w14:paraId="1798136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26</w:t>
            </w:r>
          </w:p>
        </w:tc>
        <w:tc>
          <w:tcPr>
            <w:tcW w:w="0" w:type="auto"/>
            <w:tcBorders>
              <w:top w:val="nil"/>
              <w:left w:val="nil"/>
              <w:bottom w:val="single" w:sz="4" w:space="0" w:color="auto"/>
              <w:right w:val="single" w:sz="4" w:space="0" w:color="auto"/>
            </w:tcBorders>
            <w:shd w:val="clear" w:color="auto" w:fill="auto"/>
            <w:noWrap/>
            <w:vAlign w:val="bottom"/>
            <w:hideMark/>
          </w:tcPr>
          <w:p w14:paraId="402C03CB"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252</w:t>
            </w:r>
          </w:p>
        </w:tc>
      </w:tr>
      <w:tr w:rsidR="00AD31E7" w:rsidRPr="001E09FB" w14:paraId="059FAA8C"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77D2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13:00</w:t>
            </w:r>
          </w:p>
        </w:tc>
        <w:tc>
          <w:tcPr>
            <w:tcW w:w="0" w:type="auto"/>
            <w:tcBorders>
              <w:top w:val="nil"/>
              <w:left w:val="nil"/>
              <w:bottom w:val="single" w:sz="4" w:space="0" w:color="auto"/>
              <w:right w:val="single" w:sz="4" w:space="0" w:color="auto"/>
            </w:tcBorders>
            <w:shd w:val="clear" w:color="auto" w:fill="auto"/>
            <w:noWrap/>
            <w:vAlign w:val="bottom"/>
            <w:hideMark/>
          </w:tcPr>
          <w:p w14:paraId="19C86FE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87</w:t>
            </w:r>
          </w:p>
        </w:tc>
        <w:tc>
          <w:tcPr>
            <w:tcW w:w="0" w:type="auto"/>
            <w:tcBorders>
              <w:top w:val="nil"/>
              <w:left w:val="nil"/>
              <w:bottom w:val="single" w:sz="4" w:space="0" w:color="auto"/>
              <w:right w:val="single" w:sz="4" w:space="0" w:color="auto"/>
            </w:tcBorders>
            <w:shd w:val="clear" w:color="auto" w:fill="auto"/>
            <w:noWrap/>
            <w:vAlign w:val="bottom"/>
            <w:hideMark/>
          </w:tcPr>
          <w:p w14:paraId="397894C8"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83</w:t>
            </w:r>
          </w:p>
        </w:tc>
        <w:tc>
          <w:tcPr>
            <w:tcW w:w="0" w:type="auto"/>
            <w:tcBorders>
              <w:top w:val="nil"/>
              <w:left w:val="nil"/>
              <w:bottom w:val="single" w:sz="4" w:space="0" w:color="auto"/>
              <w:right w:val="single" w:sz="4" w:space="0" w:color="auto"/>
            </w:tcBorders>
            <w:shd w:val="clear" w:color="auto" w:fill="auto"/>
            <w:noWrap/>
            <w:vAlign w:val="bottom"/>
            <w:hideMark/>
          </w:tcPr>
          <w:p w14:paraId="61F07D2B"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24</w:t>
            </w:r>
          </w:p>
        </w:tc>
        <w:tc>
          <w:tcPr>
            <w:tcW w:w="0" w:type="auto"/>
            <w:tcBorders>
              <w:top w:val="nil"/>
              <w:left w:val="nil"/>
              <w:bottom w:val="single" w:sz="4" w:space="0" w:color="auto"/>
              <w:right w:val="single" w:sz="4" w:space="0" w:color="auto"/>
            </w:tcBorders>
            <w:shd w:val="clear" w:color="auto" w:fill="auto"/>
            <w:noWrap/>
            <w:vAlign w:val="bottom"/>
            <w:hideMark/>
          </w:tcPr>
          <w:p w14:paraId="61FEC385"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194</w:t>
            </w:r>
          </w:p>
        </w:tc>
      </w:tr>
      <w:tr w:rsidR="00AD31E7" w:rsidRPr="001E09FB" w14:paraId="0DD42AA2"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5E7F8B"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14:00</w:t>
            </w:r>
          </w:p>
        </w:tc>
        <w:tc>
          <w:tcPr>
            <w:tcW w:w="0" w:type="auto"/>
            <w:tcBorders>
              <w:top w:val="nil"/>
              <w:left w:val="nil"/>
              <w:bottom w:val="single" w:sz="4" w:space="0" w:color="auto"/>
              <w:right w:val="single" w:sz="4" w:space="0" w:color="auto"/>
            </w:tcBorders>
            <w:shd w:val="clear" w:color="auto" w:fill="auto"/>
            <w:noWrap/>
            <w:vAlign w:val="bottom"/>
            <w:hideMark/>
          </w:tcPr>
          <w:p w14:paraId="194FEAAA"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54</w:t>
            </w:r>
          </w:p>
        </w:tc>
        <w:tc>
          <w:tcPr>
            <w:tcW w:w="0" w:type="auto"/>
            <w:tcBorders>
              <w:top w:val="nil"/>
              <w:left w:val="nil"/>
              <w:bottom w:val="single" w:sz="4" w:space="0" w:color="auto"/>
              <w:right w:val="single" w:sz="4" w:space="0" w:color="auto"/>
            </w:tcBorders>
            <w:shd w:val="clear" w:color="auto" w:fill="auto"/>
            <w:noWrap/>
            <w:vAlign w:val="bottom"/>
            <w:hideMark/>
          </w:tcPr>
          <w:p w14:paraId="29EA363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164</w:t>
            </w:r>
          </w:p>
        </w:tc>
        <w:tc>
          <w:tcPr>
            <w:tcW w:w="0" w:type="auto"/>
            <w:tcBorders>
              <w:top w:val="nil"/>
              <w:left w:val="nil"/>
              <w:bottom w:val="single" w:sz="4" w:space="0" w:color="auto"/>
              <w:right w:val="single" w:sz="4" w:space="0" w:color="auto"/>
            </w:tcBorders>
            <w:shd w:val="clear" w:color="auto" w:fill="auto"/>
            <w:noWrap/>
            <w:vAlign w:val="bottom"/>
            <w:hideMark/>
          </w:tcPr>
          <w:p w14:paraId="192E3672"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32</w:t>
            </w:r>
          </w:p>
        </w:tc>
        <w:tc>
          <w:tcPr>
            <w:tcW w:w="0" w:type="auto"/>
            <w:tcBorders>
              <w:top w:val="nil"/>
              <w:left w:val="nil"/>
              <w:bottom w:val="single" w:sz="4" w:space="0" w:color="auto"/>
              <w:right w:val="single" w:sz="4" w:space="0" w:color="auto"/>
            </w:tcBorders>
            <w:shd w:val="clear" w:color="auto" w:fill="auto"/>
            <w:noWrap/>
            <w:vAlign w:val="bottom"/>
            <w:hideMark/>
          </w:tcPr>
          <w:p w14:paraId="1CEB66D1"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250</w:t>
            </w:r>
          </w:p>
        </w:tc>
      </w:tr>
      <w:tr w:rsidR="00AD31E7" w:rsidRPr="001E09FB" w14:paraId="08F04D31"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74400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15:00</w:t>
            </w:r>
          </w:p>
        </w:tc>
        <w:tc>
          <w:tcPr>
            <w:tcW w:w="0" w:type="auto"/>
            <w:tcBorders>
              <w:top w:val="nil"/>
              <w:left w:val="nil"/>
              <w:bottom w:val="single" w:sz="4" w:space="0" w:color="auto"/>
              <w:right w:val="single" w:sz="4" w:space="0" w:color="auto"/>
            </w:tcBorders>
            <w:shd w:val="clear" w:color="auto" w:fill="auto"/>
            <w:noWrap/>
            <w:vAlign w:val="bottom"/>
            <w:hideMark/>
          </w:tcPr>
          <w:p w14:paraId="49C80DDA"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344</w:t>
            </w:r>
          </w:p>
        </w:tc>
        <w:tc>
          <w:tcPr>
            <w:tcW w:w="0" w:type="auto"/>
            <w:tcBorders>
              <w:top w:val="nil"/>
              <w:left w:val="nil"/>
              <w:bottom w:val="single" w:sz="4" w:space="0" w:color="auto"/>
              <w:right w:val="single" w:sz="4" w:space="0" w:color="auto"/>
            </w:tcBorders>
            <w:shd w:val="clear" w:color="auto" w:fill="auto"/>
            <w:noWrap/>
            <w:vAlign w:val="bottom"/>
            <w:hideMark/>
          </w:tcPr>
          <w:p w14:paraId="1AC8337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134</w:t>
            </w:r>
          </w:p>
        </w:tc>
        <w:tc>
          <w:tcPr>
            <w:tcW w:w="0" w:type="auto"/>
            <w:tcBorders>
              <w:top w:val="nil"/>
              <w:left w:val="nil"/>
              <w:bottom w:val="single" w:sz="4" w:space="0" w:color="auto"/>
              <w:right w:val="single" w:sz="4" w:space="0" w:color="auto"/>
            </w:tcBorders>
            <w:shd w:val="clear" w:color="auto" w:fill="auto"/>
            <w:noWrap/>
            <w:vAlign w:val="bottom"/>
            <w:hideMark/>
          </w:tcPr>
          <w:p w14:paraId="0D6B632E"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35</w:t>
            </w:r>
          </w:p>
        </w:tc>
        <w:tc>
          <w:tcPr>
            <w:tcW w:w="0" w:type="auto"/>
            <w:tcBorders>
              <w:top w:val="nil"/>
              <w:left w:val="nil"/>
              <w:bottom w:val="single" w:sz="4" w:space="0" w:color="auto"/>
              <w:right w:val="single" w:sz="4" w:space="0" w:color="auto"/>
            </w:tcBorders>
            <w:shd w:val="clear" w:color="auto" w:fill="auto"/>
            <w:noWrap/>
            <w:vAlign w:val="bottom"/>
            <w:hideMark/>
          </w:tcPr>
          <w:p w14:paraId="6BC8945B"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513</w:t>
            </w:r>
          </w:p>
        </w:tc>
      </w:tr>
      <w:tr w:rsidR="00AD31E7" w:rsidRPr="001E09FB" w14:paraId="61339B04"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DF41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16:00</w:t>
            </w:r>
          </w:p>
        </w:tc>
        <w:tc>
          <w:tcPr>
            <w:tcW w:w="0" w:type="auto"/>
            <w:tcBorders>
              <w:top w:val="nil"/>
              <w:left w:val="nil"/>
              <w:bottom w:val="single" w:sz="4" w:space="0" w:color="auto"/>
              <w:right w:val="single" w:sz="4" w:space="0" w:color="auto"/>
            </w:tcBorders>
            <w:shd w:val="clear" w:color="auto" w:fill="auto"/>
            <w:noWrap/>
            <w:vAlign w:val="bottom"/>
            <w:hideMark/>
          </w:tcPr>
          <w:p w14:paraId="491A056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50</w:t>
            </w:r>
          </w:p>
        </w:tc>
        <w:tc>
          <w:tcPr>
            <w:tcW w:w="0" w:type="auto"/>
            <w:tcBorders>
              <w:top w:val="nil"/>
              <w:left w:val="nil"/>
              <w:bottom w:val="single" w:sz="4" w:space="0" w:color="auto"/>
              <w:right w:val="single" w:sz="4" w:space="0" w:color="auto"/>
            </w:tcBorders>
            <w:shd w:val="clear" w:color="auto" w:fill="auto"/>
            <w:noWrap/>
            <w:vAlign w:val="bottom"/>
            <w:hideMark/>
          </w:tcPr>
          <w:p w14:paraId="064DFB3E"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67</w:t>
            </w:r>
          </w:p>
        </w:tc>
        <w:tc>
          <w:tcPr>
            <w:tcW w:w="0" w:type="auto"/>
            <w:tcBorders>
              <w:top w:val="nil"/>
              <w:left w:val="nil"/>
              <w:bottom w:val="single" w:sz="4" w:space="0" w:color="auto"/>
              <w:right w:val="single" w:sz="4" w:space="0" w:color="auto"/>
            </w:tcBorders>
            <w:shd w:val="clear" w:color="auto" w:fill="auto"/>
            <w:noWrap/>
            <w:vAlign w:val="bottom"/>
            <w:hideMark/>
          </w:tcPr>
          <w:p w14:paraId="78AC1D30"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14</w:t>
            </w:r>
          </w:p>
        </w:tc>
        <w:tc>
          <w:tcPr>
            <w:tcW w:w="0" w:type="auto"/>
            <w:tcBorders>
              <w:top w:val="nil"/>
              <w:left w:val="nil"/>
              <w:bottom w:val="single" w:sz="4" w:space="0" w:color="auto"/>
              <w:right w:val="single" w:sz="4" w:space="0" w:color="auto"/>
            </w:tcBorders>
            <w:shd w:val="clear" w:color="auto" w:fill="auto"/>
            <w:noWrap/>
            <w:vAlign w:val="bottom"/>
            <w:hideMark/>
          </w:tcPr>
          <w:p w14:paraId="7DE8A5F5"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131</w:t>
            </w:r>
          </w:p>
        </w:tc>
      </w:tr>
      <w:tr w:rsidR="00AD31E7" w:rsidRPr="001E09FB" w14:paraId="6FA72570"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EE1C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lastRenderedPageBreak/>
              <w:t>17:00</w:t>
            </w:r>
          </w:p>
        </w:tc>
        <w:tc>
          <w:tcPr>
            <w:tcW w:w="0" w:type="auto"/>
            <w:tcBorders>
              <w:top w:val="nil"/>
              <w:left w:val="nil"/>
              <w:bottom w:val="single" w:sz="4" w:space="0" w:color="auto"/>
              <w:right w:val="single" w:sz="4" w:space="0" w:color="auto"/>
            </w:tcBorders>
            <w:shd w:val="clear" w:color="auto" w:fill="auto"/>
            <w:noWrap/>
            <w:vAlign w:val="bottom"/>
            <w:hideMark/>
          </w:tcPr>
          <w:p w14:paraId="02B7D29B"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55</w:t>
            </w:r>
          </w:p>
        </w:tc>
        <w:tc>
          <w:tcPr>
            <w:tcW w:w="0" w:type="auto"/>
            <w:tcBorders>
              <w:top w:val="nil"/>
              <w:left w:val="nil"/>
              <w:bottom w:val="single" w:sz="4" w:space="0" w:color="auto"/>
              <w:right w:val="single" w:sz="4" w:space="0" w:color="auto"/>
            </w:tcBorders>
            <w:shd w:val="clear" w:color="auto" w:fill="auto"/>
            <w:noWrap/>
            <w:vAlign w:val="bottom"/>
            <w:hideMark/>
          </w:tcPr>
          <w:p w14:paraId="611732D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100</w:t>
            </w:r>
          </w:p>
        </w:tc>
        <w:tc>
          <w:tcPr>
            <w:tcW w:w="0" w:type="auto"/>
            <w:tcBorders>
              <w:top w:val="nil"/>
              <w:left w:val="nil"/>
              <w:bottom w:val="single" w:sz="4" w:space="0" w:color="auto"/>
              <w:right w:val="single" w:sz="4" w:space="0" w:color="auto"/>
            </w:tcBorders>
            <w:shd w:val="clear" w:color="auto" w:fill="auto"/>
            <w:noWrap/>
            <w:vAlign w:val="bottom"/>
            <w:hideMark/>
          </w:tcPr>
          <w:p w14:paraId="5206343A"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26</w:t>
            </w:r>
          </w:p>
        </w:tc>
        <w:tc>
          <w:tcPr>
            <w:tcW w:w="0" w:type="auto"/>
            <w:tcBorders>
              <w:top w:val="nil"/>
              <w:left w:val="nil"/>
              <w:bottom w:val="single" w:sz="4" w:space="0" w:color="auto"/>
              <w:right w:val="single" w:sz="4" w:space="0" w:color="auto"/>
            </w:tcBorders>
            <w:shd w:val="clear" w:color="auto" w:fill="auto"/>
            <w:noWrap/>
            <w:vAlign w:val="bottom"/>
            <w:hideMark/>
          </w:tcPr>
          <w:p w14:paraId="530E88E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181</w:t>
            </w:r>
          </w:p>
        </w:tc>
      </w:tr>
      <w:tr w:rsidR="00AD31E7" w:rsidRPr="001E09FB" w14:paraId="2564E20A"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542ED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18:00</w:t>
            </w:r>
          </w:p>
        </w:tc>
        <w:tc>
          <w:tcPr>
            <w:tcW w:w="0" w:type="auto"/>
            <w:tcBorders>
              <w:top w:val="nil"/>
              <w:left w:val="nil"/>
              <w:bottom w:val="single" w:sz="4" w:space="0" w:color="auto"/>
              <w:right w:val="single" w:sz="4" w:space="0" w:color="auto"/>
            </w:tcBorders>
            <w:shd w:val="clear" w:color="auto" w:fill="auto"/>
            <w:noWrap/>
            <w:vAlign w:val="bottom"/>
            <w:hideMark/>
          </w:tcPr>
          <w:p w14:paraId="0A97248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29</w:t>
            </w:r>
          </w:p>
        </w:tc>
        <w:tc>
          <w:tcPr>
            <w:tcW w:w="0" w:type="auto"/>
            <w:tcBorders>
              <w:top w:val="nil"/>
              <w:left w:val="nil"/>
              <w:bottom w:val="single" w:sz="4" w:space="0" w:color="auto"/>
              <w:right w:val="single" w:sz="4" w:space="0" w:color="auto"/>
            </w:tcBorders>
            <w:shd w:val="clear" w:color="auto" w:fill="auto"/>
            <w:noWrap/>
            <w:vAlign w:val="bottom"/>
            <w:hideMark/>
          </w:tcPr>
          <w:p w14:paraId="6360870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23</w:t>
            </w:r>
          </w:p>
        </w:tc>
        <w:tc>
          <w:tcPr>
            <w:tcW w:w="0" w:type="auto"/>
            <w:tcBorders>
              <w:top w:val="nil"/>
              <w:left w:val="nil"/>
              <w:bottom w:val="single" w:sz="4" w:space="0" w:color="auto"/>
              <w:right w:val="single" w:sz="4" w:space="0" w:color="auto"/>
            </w:tcBorders>
            <w:shd w:val="clear" w:color="auto" w:fill="auto"/>
            <w:noWrap/>
            <w:vAlign w:val="bottom"/>
            <w:hideMark/>
          </w:tcPr>
          <w:p w14:paraId="09294F1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6</w:t>
            </w:r>
          </w:p>
        </w:tc>
        <w:tc>
          <w:tcPr>
            <w:tcW w:w="0" w:type="auto"/>
            <w:tcBorders>
              <w:top w:val="nil"/>
              <w:left w:val="nil"/>
              <w:bottom w:val="single" w:sz="4" w:space="0" w:color="auto"/>
              <w:right w:val="single" w:sz="4" w:space="0" w:color="auto"/>
            </w:tcBorders>
            <w:shd w:val="clear" w:color="auto" w:fill="auto"/>
            <w:noWrap/>
            <w:vAlign w:val="bottom"/>
            <w:hideMark/>
          </w:tcPr>
          <w:p w14:paraId="10CD0C7D"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58</w:t>
            </w:r>
          </w:p>
        </w:tc>
      </w:tr>
      <w:tr w:rsidR="00AD31E7" w:rsidRPr="001E09FB" w14:paraId="137E3825"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40702D"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19:00</w:t>
            </w:r>
          </w:p>
        </w:tc>
        <w:tc>
          <w:tcPr>
            <w:tcW w:w="0" w:type="auto"/>
            <w:tcBorders>
              <w:top w:val="nil"/>
              <w:left w:val="nil"/>
              <w:bottom w:val="single" w:sz="4" w:space="0" w:color="auto"/>
              <w:right w:val="single" w:sz="4" w:space="0" w:color="auto"/>
            </w:tcBorders>
            <w:shd w:val="clear" w:color="auto" w:fill="auto"/>
            <w:noWrap/>
            <w:vAlign w:val="bottom"/>
            <w:hideMark/>
          </w:tcPr>
          <w:p w14:paraId="051C4053"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6</w:t>
            </w:r>
          </w:p>
        </w:tc>
        <w:tc>
          <w:tcPr>
            <w:tcW w:w="0" w:type="auto"/>
            <w:tcBorders>
              <w:top w:val="nil"/>
              <w:left w:val="nil"/>
              <w:bottom w:val="single" w:sz="4" w:space="0" w:color="auto"/>
              <w:right w:val="single" w:sz="4" w:space="0" w:color="auto"/>
            </w:tcBorders>
            <w:shd w:val="clear" w:color="auto" w:fill="auto"/>
            <w:noWrap/>
            <w:vAlign w:val="bottom"/>
            <w:hideMark/>
          </w:tcPr>
          <w:p w14:paraId="27DC58B1"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13</w:t>
            </w:r>
          </w:p>
        </w:tc>
        <w:tc>
          <w:tcPr>
            <w:tcW w:w="0" w:type="auto"/>
            <w:tcBorders>
              <w:top w:val="nil"/>
              <w:left w:val="nil"/>
              <w:bottom w:val="single" w:sz="4" w:space="0" w:color="auto"/>
              <w:right w:val="single" w:sz="4" w:space="0" w:color="auto"/>
            </w:tcBorders>
            <w:shd w:val="clear" w:color="auto" w:fill="auto"/>
            <w:noWrap/>
            <w:vAlign w:val="bottom"/>
            <w:hideMark/>
          </w:tcPr>
          <w:p w14:paraId="4B433C0B"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3</w:t>
            </w:r>
          </w:p>
        </w:tc>
        <w:tc>
          <w:tcPr>
            <w:tcW w:w="0" w:type="auto"/>
            <w:tcBorders>
              <w:top w:val="nil"/>
              <w:left w:val="nil"/>
              <w:bottom w:val="single" w:sz="4" w:space="0" w:color="auto"/>
              <w:right w:val="single" w:sz="4" w:space="0" w:color="auto"/>
            </w:tcBorders>
            <w:shd w:val="clear" w:color="auto" w:fill="auto"/>
            <w:noWrap/>
            <w:vAlign w:val="bottom"/>
            <w:hideMark/>
          </w:tcPr>
          <w:p w14:paraId="6D633F3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22</w:t>
            </w:r>
          </w:p>
        </w:tc>
      </w:tr>
      <w:tr w:rsidR="00AD31E7" w:rsidRPr="001E09FB" w14:paraId="6BDE8523"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C986A"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20:00</w:t>
            </w:r>
          </w:p>
        </w:tc>
        <w:tc>
          <w:tcPr>
            <w:tcW w:w="0" w:type="auto"/>
            <w:tcBorders>
              <w:top w:val="nil"/>
              <w:left w:val="nil"/>
              <w:bottom w:val="single" w:sz="4" w:space="0" w:color="auto"/>
              <w:right w:val="single" w:sz="4" w:space="0" w:color="auto"/>
            </w:tcBorders>
            <w:shd w:val="clear" w:color="auto" w:fill="auto"/>
            <w:noWrap/>
            <w:vAlign w:val="bottom"/>
            <w:hideMark/>
          </w:tcPr>
          <w:p w14:paraId="6BB00474"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w:t>
            </w:r>
          </w:p>
        </w:tc>
        <w:tc>
          <w:tcPr>
            <w:tcW w:w="0" w:type="auto"/>
            <w:tcBorders>
              <w:top w:val="nil"/>
              <w:left w:val="nil"/>
              <w:bottom w:val="single" w:sz="4" w:space="0" w:color="auto"/>
              <w:right w:val="single" w:sz="4" w:space="0" w:color="auto"/>
            </w:tcBorders>
            <w:shd w:val="clear" w:color="auto" w:fill="auto"/>
            <w:noWrap/>
            <w:vAlign w:val="bottom"/>
            <w:hideMark/>
          </w:tcPr>
          <w:p w14:paraId="5AA7D05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17</w:t>
            </w:r>
          </w:p>
        </w:tc>
        <w:tc>
          <w:tcPr>
            <w:tcW w:w="0" w:type="auto"/>
            <w:tcBorders>
              <w:top w:val="nil"/>
              <w:left w:val="nil"/>
              <w:bottom w:val="single" w:sz="4" w:space="0" w:color="auto"/>
              <w:right w:val="single" w:sz="4" w:space="0" w:color="auto"/>
            </w:tcBorders>
            <w:shd w:val="clear" w:color="auto" w:fill="auto"/>
            <w:noWrap/>
            <w:vAlign w:val="bottom"/>
            <w:hideMark/>
          </w:tcPr>
          <w:p w14:paraId="72F0CA0F"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4</w:t>
            </w:r>
          </w:p>
        </w:tc>
        <w:tc>
          <w:tcPr>
            <w:tcW w:w="0" w:type="auto"/>
            <w:tcBorders>
              <w:top w:val="nil"/>
              <w:left w:val="nil"/>
              <w:bottom w:val="single" w:sz="4" w:space="0" w:color="auto"/>
              <w:right w:val="single" w:sz="4" w:space="0" w:color="auto"/>
            </w:tcBorders>
            <w:shd w:val="clear" w:color="auto" w:fill="auto"/>
            <w:noWrap/>
            <w:vAlign w:val="bottom"/>
            <w:hideMark/>
          </w:tcPr>
          <w:p w14:paraId="1A84989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22</w:t>
            </w:r>
          </w:p>
        </w:tc>
      </w:tr>
      <w:tr w:rsidR="00AD31E7" w:rsidRPr="001E09FB" w14:paraId="10366C76"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676F7"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21:00</w:t>
            </w:r>
          </w:p>
        </w:tc>
        <w:tc>
          <w:tcPr>
            <w:tcW w:w="0" w:type="auto"/>
            <w:tcBorders>
              <w:top w:val="nil"/>
              <w:left w:val="nil"/>
              <w:bottom w:val="single" w:sz="4" w:space="0" w:color="auto"/>
              <w:right w:val="single" w:sz="4" w:space="0" w:color="auto"/>
            </w:tcBorders>
            <w:shd w:val="clear" w:color="auto" w:fill="auto"/>
            <w:noWrap/>
            <w:vAlign w:val="bottom"/>
            <w:hideMark/>
          </w:tcPr>
          <w:p w14:paraId="572EC742"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1</w:t>
            </w:r>
          </w:p>
        </w:tc>
        <w:tc>
          <w:tcPr>
            <w:tcW w:w="0" w:type="auto"/>
            <w:tcBorders>
              <w:top w:val="nil"/>
              <w:left w:val="nil"/>
              <w:bottom w:val="single" w:sz="4" w:space="0" w:color="auto"/>
              <w:right w:val="single" w:sz="4" w:space="0" w:color="auto"/>
            </w:tcBorders>
            <w:shd w:val="clear" w:color="auto" w:fill="auto"/>
            <w:noWrap/>
            <w:vAlign w:val="bottom"/>
            <w:hideMark/>
          </w:tcPr>
          <w:p w14:paraId="389F0D89"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4</w:t>
            </w:r>
          </w:p>
        </w:tc>
        <w:tc>
          <w:tcPr>
            <w:tcW w:w="0" w:type="auto"/>
            <w:tcBorders>
              <w:top w:val="nil"/>
              <w:left w:val="nil"/>
              <w:bottom w:val="single" w:sz="4" w:space="0" w:color="auto"/>
              <w:right w:val="single" w:sz="4" w:space="0" w:color="auto"/>
            </w:tcBorders>
            <w:shd w:val="clear" w:color="auto" w:fill="auto"/>
            <w:noWrap/>
            <w:vAlign w:val="bottom"/>
            <w:hideMark/>
          </w:tcPr>
          <w:p w14:paraId="48D72373"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 0</w:t>
            </w:r>
          </w:p>
        </w:tc>
        <w:tc>
          <w:tcPr>
            <w:tcW w:w="0" w:type="auto"/>
            <w:tcBorders>
              <w:top w:val="nil"/>
              <w:left w:val="nil"/>
              <w:bottom w:val="single" w:sz="4" w:space="0" w:color="auto"/>
              <w:right w:val="single" w:sz="4" w:space="0" w:color="auto"/>
            </w:tcBorders>
            <w:shd w:val="clear" w:color="auto" w:fill="auto"/>
            <w:noWrap/>
            <w:vAlign w:val="bottom"/>
            <w:hideMark/>
          </w:tcPr>
          <w:p w14:paraId="0077D516" w14:textId="77777777" w:rsidR="00AD31E7" w:rsidRPr="001E09FB" w:rsidRDefault="00AD31E7" w:rsidP="006B319D">
            <w:pPr>
              <w:jc w:val="right"/>
              <w:rPr>
                <w:rFonts w:ascii="Source Sans Pro" w:hAnsi="Source Sans Pro" w:cs="Calibri"/>
                <w:color w:val="000000"/>
                <w:sz w:val="22"/>
                <w:szCs w:val="22"/>
                <w:lang w:eastAsia="en-NZ"/>
              </w:rPr>
            </w:pPr>
            <w:r w:rsidRPr="001E09FB">
              <w:rPr>
                <w:rFonts w:ascii="Source Sans Pro" w:hAnsi="Source Sans Pro" w:cs="Calibri"/>
                <w:color w:val="000000"/>
                <w:sz w:val="22"/>
                <w:szCs w:val="22"/>
                <w:lang w:eastAsia="en-NZ"/>
              </w:rPr>
              <w:t>5</w:t>
            </w:r>
          </w:p>
        </w:tc>
      </w:tr>
      <w:tr w:rsidR="00AD31E7" w:rsidRPr="001E09FB" w14:paraId="4B6864C3" w14:textId="77777777" w:rsidTr="006B319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B9894" w14:textId="77777777" w:rsidR="00AD31E7" w:rsidRPr="001E09FB" w:rsidRDefault="00AD31E7" w:rsidP="006B319D">
            <w:pPr>
              <w:rPr>
                <w:rFonts w:ascii="Source Sans Pro" w:hAnsi="Source Sans Pro" w:cs="Calibri"/>
                <w:b/>
                <w:color w:val="000000"/>
                <w:sz w:val="22"/>
                <w:szCs w:val="22"/>
                <w:lang w:eastAsia="en-NZ"/>
              </w:rPr>
            </w:pPr>
            <w:r w:rsidRPr="001E09FB">
              <w:rPr>
                <w:rFonts w:ascii="Source Sans Pro" w:hAnsi="Source Sans Pro" w:cs="Calibri"/>
                <w:b/>
                <w:color w:val="000000"/>
                <w:sz w:val="22"/>
                <w:szCs w:val="22"/>
                <w:lang w:eastAsia="en-NZ"/>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73491D19" w14:textId="77777777" w:rsidR="00AD31E7" w:rsidRPr="001E09FB" w:rsidRDefault="00AD31E7" w:rsidP="006B319D">
            <w:pPr>
              <w:jc w:val="right"/>
              <w:rPr>
                <w:rFonts w:ascii="Source Sans Pro" w:hAnsi="Source Sans Pro" w:cs="Calibri"/>
                <w:b/>
                <w:color w:val="000000"/>
                <w:sz w:val="22"/>
                <w:szCs w:val="22"/>
                <w:lang w:eastAsia="en-NZ"/>
              </w:rPr>
            </w:pPr>
            <w:r w:rsidRPr="001E09FB">
              <w:rPr>
                <w:rFonts w:ascii="Source Sans Pro" w:hAnsi="Source Sans Pro" w:cs="Calibri"/>
                <w:b/>
                <w:color w:val="000000"/>
                <w:sz w:val="22"/>
                <w:szCs w:val="22"/>
                <w:lang w:eastAsia="en-NZ"/>
              </w:rPr>
              <w:t>1,657</w:t>
            </w:r>
          </w:p>
        </w:tc>
        <w:tc>
          <w:tcPr>
            <w:tcW w:w="0" w:type="auto"/>
            <w:tcBorders>
              <w:top w:val="nil"/>
              <w:left w:val="nil"/>
              <w:bottom w:val="single" w:sz="4" w:space="0" w:color="auto"/>
              <w:right w:val="single" w:sz="4" w:space="0" w:color="auto"/>
            </w:tcBorders>
            <w:shd w:val="clear" w:color="auto" w:fill="auto"/>
            <w:noWrap/>
            <w:vAlign w:val="bottom"/>
            <w:hideMark/>
          </w:tcPr>
          <w:p w14:paraId="56EE3A89" w14:textId="77777777" w:rsidR="00AD31E7" w:rsidRPr="001E09FB" w:rsidRDefault="00AD31E7" w:rsidP="006B319D">
            <w:pPr>
              <w:jc w:val="right"/>
              <w:rPr>
                <w:rFonts w:ascii="Source Sans Pro" w:hAnsi="Source Sans Pro" w:cs="Calibri"/>
                <w:b/>
                <w:color w:val="000000"/>
                <w:sz w:val="22"/>
                <w:szCs w:val="22"/>
                <w:lang w:eastAsia="en-NZ"/>
              </w:rPr>
            </w:pPr>
            <w:r w:rsidRPr="001E09FB">
              <w:rPr>
                <w:rFonts w:ascii="Source Sans Pro" w:hAnsi="Source Sans Pro" w:cs="Calibri"/>
                <w:b/>
                <w:color w:val="000000"/>
                <w:sz w:val="22"/>
                <w:szCs w:val="22"/>
                <w:lang w:eastAsia="en-NZ"/>
              </w:rPr>
              <w:t>1,864</w:t>
            </w:r>
          </w:p>
        </w:tc>
        <w:tc>
          <w:tcPr>
            <w:tcW w:w="0" w:type="auto"/>
            <w:tcBorders>
              <w:top w:val="nil"/>
              <w:left w:val="nil"/>
              <w:bottom w:val="single" w:sz="4" w:space="0" w:color="auto"/>
              <w:right w:val="single" w:sz="4" w:space="0" w:color="auto"/>
            </w:tcBorders>
            <w:shd w:val="clear" w:color="auto" w:fill="auto"/>
            <w:noWrap/>
            <w:vAlign w:val="bottom"/>
            <w:hideMark/>
          </w:tcPr>
          <w:p w14:paraId="0C4871F7" w14:textId="77777777" w:rsidR="00AD31E7" w:rsidRPr="001E09FB" w:rsidRDefault="00AD31E7" w:rsidP="006B319D">
            <w:pPr>
              <w:jc w:val="right"/>
              <w:rPr>
                <w:rFonts w:ascii="Source Sans Pro" w:hAnsi="Source Sans Pro" w:cs="Calibri"/>
                <w:b/>
                <w:color w:val="000000"/>
                <w:sz w:val="22"/>
                <w:szCs w:val="22"/>
                <w:lang w:eastAsia="en-NZ"/>
              </w:rPr>
            </w:pPr>
            <w:r w:rsidRPr="001E09FB">
              <w:rPr>
                <w:rFonts w:ascii="Source Sans Pro" w:hAnsi="Source Sans Pro" w:cs="Calibri"/>
                <w:b/>
                <w:color w:val="000000"/>
                <w:sz w:val="22"/>
                <w:szCs w:val="22"/>
                <w:lang w:eastAsia="en-NZ"/>
              </w:rPr>
              <w:t>308</w:t>
            </w:r>
          </w:p>
        </w:tc>
        <w:tc>
          <w:tcPr>
            <w:tcW w:w="0" w:type="auto"/>
            <w:tcBorders>
              <w:top w:val="nil"/>
              <w:left w:val="nil"/>
              <w:bottom w:val="single" w:sz="4" w:space="0" w:color="auto"/>
              <w:right w:val="single" w:sz="4" w:space="0" w:color="auto"/>
            </w:tcBorders>
            <w:shd w:val="clear" w:color="auto" w:fill="auto"/>
            <w:noWrap/>
            <w:vAlign w:val="bottom"/>
            <w:hideMark/>
          </w:tcPr>
          <w:p w14:paraId="5248BC30" w14:textId="77777777" w:rsidR="00AD31E7" w:rsidRPr="001E09FB" w:rsidRDefault="00AD31E7" w:rsidP="006B319D">
            <w:pPr>
              <w:jc w:val="right"/>
              <w:rPr>
                <w:rFonts w:ascii="Source Sans Pro" w:hAnsi="Source Sans Pro" w:cs="Calibri"/>
                <w:b/>
                <w:color w:val="000000"/>
                <w:sz w:val="22"/>
                <w:szCs w:val="22"/>
                <w:lang w:eastAsia="en-NZ"/>
              </w:rPr>
            </w:pPr>
            <w:r w:rsidRPr="001E09FB">
              <w:rPr>
                <w:rFonts w:ascii="Source Sans Pro" w:hAnsi="Source Sans Pro" w:cs="Calibri"/>
                <w:b/>
                <w:color w:val="000000"/>
                <w:sz w:val="22"/>
                <w:szCs w:val="22"/>
                <w:lang w:eastAsia="en-NZ"/>
              </w:rPr>
              <w:t>3,829</w:t>
            </w:r>
          </w:p>
        </w:tc>
      </w:tr>
    </w:tbl>
    <w:p w14:paraId="7EEE792F" w14:textId="77777777" w:rsidR="00AD31E7" w:rsidRPr="001E09FB" w:rsidRDefault="00AD31E7" w:rsidP="00AD31E7">
      <w:pPr>
        <w:pStyle w:val="BodyText"/>
        <w:spacing w:after="0"/>
        <w:ind w:left="0"/>
        <w:rPr>
          <w:rFonts w:ascii="Source Sans Pro" w:hAnsi="Source Sans Pro"/>
        </w:rPr>
      </w:pPr>
    </w:p>
    <w:p w14:paraId="1DABF2F1" w14:textId="77777777" w:rsidR="00AD31E7" w:rsidRPr="001E09FB" w:rsidRDefault="00AD31E7" w:rsidP="00AD31E7">
      <w:pPr>
        <w:pStyle w:val="BodyText"/>
        <w:spacing w:after="0"/>
        <w:ind w:left="0"/>
        <w:rPr>
          <w:rFonts w:ascii="Source Sans Pro" w:hAnsi="Source Sans Pro"/>
        </w:rPr>
      </w:pPr>
    </w:p>
    <w:p w14:paraId="6893CC8F" w14:textId="77777777" w:rsidR="00AD31E7" w:rsidRPr="001E09FB" w:rsidRDefault="00AD31E7" w:rsidP="00AD31E7">
      <w:pPr>
        <w:pStyle w:val="Caption"/>
        <w:keepNext/>
        <w:ind w:left="0"/>
        <w:jc w:val="both"/>
        <w:rPr>
          <w:rFonts w:ascii="Source Sans Pro" w:hAnsi="Source Sans Pro"/>
        </w:rPr>
      </w:pPr>
      <w:bookmarkStart w:id="38" w:name="_Ref86136171"/>
      <w:r w:rsidRPr="001E09FB">
        <w:rPr>
          <w:rFonts w:ascii="Source Sans Pro" w:hAnsi="Source Sans Pro"/>
        </w:rPr>
        <w:t xml:space="preserve">Figure </w:t>
      </w:r>
      <w:r w:rsidRPr="001E09FB">
        <w:rPr>
          <w:rFonts w:ascii="Source Sans Pro" w:hAnsi="Source Sans Pro"/>
        </w:rPr>
        <w:fldChar w:fldCharType="begin"/>
      </w:r>
      <w:r w:rsidRPr="001E09FB">
        <w:rPr>
          <w:rFonts w:ascii="Source Sans Pro" w:hAnsi="Source Sans Pro"/>
        </w:rPr>
        <w:instrText xml:space="preserve"> SEQ Figure \* ARABIC </w:instrText>
      </w:r>
      <w:r w:rsidRPr="001E09FB">
        <w:rPr>
          <w:rFonts w:ascii="Source Sans Pro" w:hAnsi="Source Sans Pro"/>
        </w:rPr>
        <w:fldChar w:fldCharType="separate"/>
      </w:r>
      <w:r w:rsidRPr="001E09FB">
        <w:rPr>
          <w:rFonts w:ascii="Source Sans Pro" w:hAnsi="Source Sans Pro"/>
          <w:noProof/>
        </w:rPr>
        <w:t>11</w:t>
      </w:r>
      <w:r w:rsidRPr="001E09FB">
        <w:rPr>
          <w:rFonts w:ascii="Source Sans Pro" w:hAnsi="Source Sans Pro"/>
          <w:noProof/>
        </w:rPr>
        <w:fldChar w:fldCharType="end"/>
      </w:r>
      <w:bookmarkEnd w:id="38"/>
      <w:r w:rsidRPr="001E09FB">
        <w:rPr>
          <w:rFonts w:ascii="Source Sans Pro" w:hAnsi="Source Sans Pro"/>
        </w:rPr>
        <w:t>: Chart of monthly bus boarding by hour and destination</w:t>
      </w:r>
    </w:p>
    <w:p w14:paraId="091B6EF5" w14:textId="77777777" w:rsidR="00AD31E7" w:rsidRPr="001E09FB" w:rsidRDefault="00AD31E7" w:rsidP="00AD31E7">
      <w:pPr>
        <w:pStyle w:val="BodyText"/>
        <w:spacing w:after="0"/>
        <w:ind w:left="0"/>
        <w:rPr>
          <w:rFonts w:ascii="Source Sans Pro" w:hAnsi="Source Sans Pro"/>
        </w:rPr>
      </w:pPr>
      <w:r w:rsidRPr="001E09FB">
        <w:rPr>
          <w:rFonts w:ascii="Source Sans Pro" w:hAnsi="Source Sans Pro"/>
          <w:noProof/>
          <w:lang w:eastAsia="en-NZ"/>
        </w:rPr>
        <w:drawing>
          <wp:inline distT="0" distB="0" distL="0" distR="0" wp14:anchorId="1DC2067B" wp14:editId="377F4C7D">
            <wp:extent cx="5975350" cy="3636366"/>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3833" cy="3647614"/>
                    </a:xfrm>
                    <a:prstGeom prst="rect">
                      <a:avLst/>
                    </a:prstGeom>
                    <a:noFill/>
                  </pic:spPr>
                </pic:pic>
              </a:graphicData>
            </a:graphic>
          </wp:inline>
        </w:drawing>
      </w:r>
    </w:p>
    <w:p w14:paraId="32616743" w14:textId="79D81F6F" w:rsidR="00D70BB1" w:rsidRPr="00CF2F91" w:rsidRDefault="00D70BB1" w:rsidP="00AD31E7">
      <w:pPr>
        <w:pStyle w:val="GWOutlineA1"/>
        <w:numPr>
          <w:ilvl w:val="0"/>
          <w:numId w:val="0"/>
        </w:numPr>
        <w:rPr>
          <w:rFonts w:ascii="Source Sans Pro" w:hAnsi="Source Sans Pro" w:cs="Source Sans Pro SemiBold"/>
          <w:sz w:val="21"/>
          <w:szCs w:val="21"/>
        </w:rPr>
      </w:pPr>
    </w:p>
    <w:sectPr w:rsidR="00D70BB1" w:rsidRPr="00CF2F91" w:rsidSect="00C3756F">
      <w:headerReference w:type="default" r:id="rId30"/>
      <w:footerReference w:type="default" r:id="rId31"/>
      <w:pgSz w:w="11906" w:h="16838"/>
      <w:pgMar w:top="1440" w:right="1418" w:bottom="1440" w:left="2268"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66BBF" w14:textId="77777777" w:rsidR="003F1046" w:rsidRDefault="003F1046" w:rsidP="00054182">
      <w:r>
        <w:separator/>
      </w:r>
    </w:p>
  </w:endnote>
  <w:endnote w:type="continuationSeparator" w:id="0">
    <w:p w14:paraId="5D58B7C8" w14:textId="77777777" w:rsidR="003F1046" w:rsidRDefault="003F1046" w:rsidP="0005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FF97" w14:textId="1D4F996A" w:rsidR="00C30503" w:rsidRDefault="00C30503">
    <w:pPr>
      <w:pStyle w:val="Footer"/>
    </w:pPr>
    <w:r>
      <w:rPr>
        <w:noProof/>
      </w:rPr>
      <w:drawing>
        <wp:anchor distT="0" distB="0" distL="114300" distR="114300" simplePos="0" relativeHeight="251662336" behindDoc="1" locked="0" layoutInCell="1" allowOverlap="1" wp14:anchorId="11BD43DD" wp14:editId="6F6F7898">
          <wp:simplePos x="0" y="0"/>
          <wp:positionH relativeFrom="column">
            <wp:posOffset>3317240</wp:posOffset>
          </wp:positionH>
          <wp:positionV relativeFrom="paragraph">
            <wp:posOffset>-104231</wp:posOffset>
          </wp:positionV>
          <wp:extent cx="2794000" cy="723900"/>
          <wp:effectExtent l="0" t="0" r="0"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723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D80E3" w14:textId="77777777" w:rsidR="003F1046" w:rsidRDefault="003F1046" w:rsidP="00054182">
      <w:r>
        <w:separator/>
      </w:r>
    </w:p>
  </w:footnote>
  <w:footnote w:type="continuationSeparator" w:id="0">
    <w:p w14:paraId="55E7BFFE" w14:textId="77777777" w:rsidR="003F1046" w:rsidRDefault="003F1046" w:rsidP="00054182">
      <w:r>
        <w:continuationSeparator/>
      </w:r>
    </w:p>
  </w:footnote>
  <w:footnote w:id="1">
    <w:p w14:paraId="29A62CE8" w14:textId="77777777" w:rsidR="00AD31E7" w:rsidRDefault="00AD31E7" w:rsidP="00AD31E7">
      <w:pPr>
        <w:pStyle w:val="FootnoteText"/>
      </w:pPr>
      <w:r>
        <w:rPr>
          <w:rStyle w:val="FootnoteReference"/>
        </w:rPr>
        <w:footnoteRef/>
      </w:r>
      <w:r>
        <w:t xml:space="preserve"> Note this is 21% down on pre-Covid boarding</w:t>
      </w:r>
    </w:p>
  </w:footnote>
  <w:footnote w:id="2">
    <w:p w14:paraId="67157D6C" w14:textId="77777777" w:rsidR="00AD31E7" w:rsidRPr="001A0D10" w:rsidRDefault="00AD31E7" w:rsidP="00AD31E7">
      <w:pPr>
        <w:pStyle w:val="FootnoteText"/>
        <w:rPr>
          <w:lang w:val="en-US"/>
        </w:rPr>
      </w:pPr>
      <w:r>
        <w:rPr>
          <w:rStyle w:val="FootnoteReference"/>
        </w:rPr>
        <w:footnoteRef/>
      </w:r>
      <w:r>
        <w:t xml:space="preserve"> </w:t>
      </w:r>
      <w:r>
        <w:rPr>
          <w:lang w:val="en-US"/>
        </w:rPr>
        <w:t>A statistical area 2 (SA2) is a geographical area defined by Statistics New Zealand. SA2s typically have a population of about 3000 people.</w:t>
      </w:r>
    </w:p>
  </w:footnote>
  <w:footnote w:id="3">
    <w:p w14:paraId="3E797A77" w14:textId="77777777" w:rsidR="00AD31E7" w:rsidRDefault="00AD31E7" w:rsidP="00AD31E7">
      <w:pPr>
        <w:pStyle w:val="FootnoteText"/>
      </w:pPr>
      <w:r>
        <w:rPr>
          <w:rStyle w:val="FootnoteReference"/>
        </w:rPr>
        <w:footnoteRef/>
      </w:r>
      <w:r>
        <w:t xml:space="preserve"> Rail Survey 2017: Park &amp; Ride Data Note, GWRC; page 14. This analysis was based on the survey data, so any estimates should be treated with caution. As well, patrons who drove did not always access their closest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131" w14:textId="40E75A41" w:rsidR="00054182" w:rsidRDefault="00B55AB4">
    <w:pPr>
      <w:pStyle w:val="Header"/>
    </w:pPr>
    <w:r>
      <w:rPr>
        <w:rFonts w:ascii="Source Sans Pro" w:hAnsi="Source Sans Pro"/>
        <w:b/>
        <w:bCs/>
        <w:noProof/>
      </w:rPr>
      <w:drawing>
        <wp:anchor distT="0" distB="0" distL="114300" distR="114300" simplePos="0" relativeHeight="251664384" behindDoc="1" locked="0" layoutInCell="1" allowOverlap="1" wp14:anchorId="067E3CB8" wp14:editId="65E3DDC5">
          <wp:simplePos x="0" y="0"/>
          <wp:positionH relativeFrom="column">
            <wp:posOffset>-1304925</wp:posOffset>
          </wp:positionH>
          <wp:positionV relativeFrom="paragraph">
            <wp:posOffset>-1134110</wp:posOffset>
          </wp:positionV>
          <wp:extent cx="4747895" cy="462153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4747895" cy="4621530"/>
                  </a:xfrm>
                  <a:prstGeom prst="rect">
                    <a:avLst/>
                  </a:prstGeom>
                </pic:spPr>
              </pic:pic>
            </a:graphicData>
          </a:graphic>
          <wp14:sizeRelH relativeFrom="margin">
            <wp14:pctWidth>0</wp14:pctWidth>
          </wp14:sizeRelH>
          <wp14:sizeRelV relativeFrom="margin">
            <wp14:pctHeight>0</wp14:pctHeight>
          </wp14:sizeRelV>
        </wp:anchor>
      </w:drawing>
    </w:r>
    <w:r w:rsidR="00974869">
      <w:rPr>
        <w:noProof/>
      </w:rPr>
      <w:drawing>
        <wp:anchor distT="0" distB="0" distL="114300" distR="114300" simplePos="0" relativeHeight="251658240" behindDoc="1" locked="0" layoutInCell="1" allowOverlap="1" wp14:anchorId="755D57E4" wp14:editId="3523FE81">
          <wp:simplePos x="0" y="0"/>
          <wp:positionH relativeFrom="column">
            <wp:posOffset>4331335</wp:posOffset>
          </wp:positionH>
          <wp:positionV relativeFrom="paragraph">
            <wp:posOffset>-1212850</wp:posOffset>
          </wp:positionV>
          <wp:extent cx="178054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0540" cy="685800"/>
                  </a:xfrm>
                  <a:prstGeom prst="rect">
                    <a:avLst/>
                  </a:prstGeom>
                </pic:spPr>
              </pic:pic>
            </a:graphicData>
          </a:graphic>
          <wp14:sizeRelH relativeFrom="page">
            <wp14:pctWidth>0</wp14:pctWidth>
          </wp14:sizeRelH>
          <wp14:sizeRelV relativeFrom="page">
            <wp14:pctHeight>0</wp14:pctHeight>
          </wp14:sizeRelV>
        </wp:anchor>
      </w:drawing>
    </w:r>
  </w:p>
  <w:p w14:paraId="2C4CD3A2" w14:textId="77777777" w:rsidR="00054182" w:rsidRDefault="0005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09332A"/>
    <w:multiLevelType w:val="hybridMultilevel"/>
    <w:tmpl w:val="10F298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558F6"/>
    <w:multiLevelType w:val="hybridMultilevel"/>
    <w:tmpl w:val="4F0AC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8E1F7C"/>
    <w:multiLevelType w:val="hybridMultilevel"/>
    <w:tmpl w:val="FF4459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15:restartNumberingAfterBreak="0">
    <w:nsid w:val="1396198F"/>
    <w:multiLevelType w:val="hybridMultilevel"/>
    <w:tmpl w:val="72A8320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 w15:restartNumberingAfterBreak="0">
    <w:nsid w:val="1A1F53DA"/>
    <w:multiLevelType w:val="hybridMultilevel"/>
    <w:tmpl w:val="428EA7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2062F4"/>
    <w:multiLevelType w:val="hybridMultilevel"/>
    <w:tmpl w:val="CADC0A1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6" w15:restartNumberingAfterBreak="0">
    <w:nsid w:val="1D4B6D6E"/>
    <w:multiLevelType w:val="hybridMultilevel"/>
    <w:tmpl w:val="B65C856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 w15:restartNumberingAfterBreak="0">
    <w:nsid w:val="1E7E706A"/>
    <w:multiLevelType w:val="hybridMultilevel"/>
    <w:tmpl w:val="C42A0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F664321"/>
    <w:multiLevelType w:val="hybridMultilevel"/>
    <w:tmpl w:val="37FE7F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26B1F6A"/>
    <w:multiLevelType w:val="hybridMultilevel"/>
    <w:tmpl w:val="B024D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1875C4"/>
    <w:multiLevelType w:val="hybridMultilevel"/>
    <w:tmpl w:val="44829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12" w15:restartNumberingAfterBreak="0">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2B324EED"/>
    <w:multiLevelType w:val="hybridMultilevel"/>
    <w:tmpl w:val="3F8C27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15" w15:restartNumberingAfterBreak="0">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6" w15:restartNumberingAfterBreak="0">
    <w:nsid w:val="384E45BF"/>
    <w:multiLevelType w:val="multilevel"/>
    <w:tmpl w:val="F4F60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C51338E"/>
    <w:multiLevelType w:val="hybridMultilevel"/>
    <w:tmpl w:val="313298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CF077D8"/>
    <w:multiLevelType w:val="hybridMultilevel"/>
    <w:tmpl w:val="DB46C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43FA1A97"/>
    <w:multiLevelType w:val="hybridMultilevel"/>
    <w:tmpl w:val="8118F3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7332023"/>
    <w:multiLevelType w:val="hybridMultilevel"/>
    <w:tmpl w:val="31561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8B923BA"/>
    <w:multiLevelType w:val="hybridMultilevel"/>
    <w:tmpl w:val="7DBAD9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24" w15:restartNumberingAfterBreak="0">
    <w:nsid w:val="54BC700B"/>
    <w:multiLevelType w:val="hybridMultilevel"/>
    <w:tmpl w:val="35CEA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6" w15:restartNumberingAfterBreak="0">
    <w:nsid w:val="58DB16B9"/>
    <w:multiLevelType w:val="hybridMultilevel"/>
    <w:tmpl w:val="C33E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B657D8B"/>
    <w:multiLevelType w:val="hybridMultilevel"/>
    <w:tmpl w:val="3792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C296DDE"/>
    <w:multiLevelType w:val="hybridMultilevel"/>
    <w:tmpl w:val="5D644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1B4415"/>
    <w:multiLevelType w:val="hybridMultilevel"/>
    <w:tmpl w:val="42CE5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63AB68BC"/>
    <w:multiLevelType w:val="hybridMultilevel"/>
    <w:tmpl w:val="61A2FF5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1" w15:restartNumberingAfterBreak="0">
    <w:nsid w:val="63D53D9B"/>
    <w:multiLevelType w:val="hybridMultilevel"/>
    <w:tmpl w:val="474812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4927E71"/>
    <w:multiLevelType w:val="hybridMultilevel"/>
    <w:tmpl w:val="2272EA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573E65C"/>
    <w:multiLevelType w:val="hybridMultilevel"/>
    <w:tmpl w:val="9BD95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7683C20"/>
    <w:multiLevelType w:val="hybridMultilevel"/>
    <w:tmpl w:val="C67043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AEC273C"/>
    <w:multiLevelType w:val="hybridMultilevel"/>
    <w:tmpl w:val="E6201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3AF490B"/>
    <w:multiLevelType w:val="hybridMultilevel"/>
    <w:tmpl w:val="BFEC6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7922508A"/>
    <w:multiLevelType w:val="hybridMultilevel"/>
    <w:tmpl w:val="004A87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AE85E74"/>
    <w:multiLevelType w:val="hybridMultilevel"/>
    <w:tmpl w:val="C7E8A3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1"/>
  </w:num>
  <w:num w:numId="2">
    <w:abstractNumId w:val="14"/>
  </w:num>
  <w:num w:numId="3">
    <w:abstractNumId w:val="15"/>
  </w:num>
  <w:num w:numId="4">
    <w:abstractNumId w:val="23"/>
  </w:num>
  <w:num w:numId="5">
    <w:abstractNumId w:val="12"/>
  </w:num>
  <w:num w:numId="6">
    <w:abstractNumId w:val="25"/>
  </w:num>
  <w:num w:numId="7">
    <w:abstractNumId w:val="19"/>
  </w:num>
  <w:num w:numId="8">
    <w:abstractNumId w:val="36"/>
  </w:num>
  <w:num w:numId="9">
    <w:abstractNumId w:val="7"/>
  </w:num>
  <w:num w:numId="10">
    <w:abstractNumId w:val="37"/>
  </w:num>
  <w:num w:numId="11">
    <w:abstractNumId w:val="1"/>
  </w:num>
  <w:num w:numId="12">
    <w:abstractNumId w:val="34"/>
  </w:num>
  <w:num w:numId="13">
    <w:abstractNumId w:val="28"/>
  </w:num>
  <w:num w:numId="14">
    <w:abstractNumId w:val="3"/>
  </w:num>
  <w:num w:numId="15">
    <w:abstractNumId w:val="31"/>
  </w:num>
  <w:num w:numId="16">
    <w:abstractNumId w:val="35"/>
  </w:num>
  <w:num w:numId="17">
    <w:abstractNumId w:val="29"/>
  </w:num>
  <w:num w:numId="18">
    <w:abstractNumId w:val="26"/>
  </w:num>
  <w:num w:numId="19">
    <w:abstractNumId w:val="4"/>
  </w:num>
  <w:num w:numId="20">
    <w:abstractNumId w:val="21"/>
  </w:num>
  <w:num w:numId="21">
    <w:abstractNumId w:val="0"/>
  </w:num>
  <w:num w:numId="22">
    <w:abstractNumId w:val="24"/>
  </w:num>
  <w:num w:numId="23">
    <w:abstractNumId w:val="33"/>
  </w:num>
  <w:num w:numId="24">
    <w:abstractNumId w:val="27"/>
  </w:num>
  <w:num w:numId="25">
    <w:abstractNumId w:val="18"/>
  </w:num>
  <w:num w:numId="26">
    <w:abstractNumId w:val="10"/>
  </w:num>
  <w:num w:numId="27">
    <w:abstractNumId w:val="20"/>
  </w:num>
  <w:num w:numId="28">
    <w:abstractNumId w:val="32"/>
  </w:num>
  <w:num w:numId="29">
    <w:abstractNumId w:val="5"/>
  </w:num>
  <w:num w:numId="30">
    <w:abstractNumId w:val="17"/>
  </w:num>
  <w:num w:numId="31">
    <w:abstractNumId w:val="16"/>
  </w:num>
  <w:num w:numId="32">
    <w:abstractNumId w:val="8"/>
  </w:num>
  <w:num w:numId="33">
    <w:abstractNumId w:val="38"/>
  </w:num>
  <w:num w:numId="34">
    <w:abstractNumId w:val="22"/>
  </w:num>
  <w:num w:numId="35">
    <w:abstractNumId w:val="9"/>
  </w:num>
  <w:num w:numId="36">
    <w:abstractNumId w:val="2"/>
  </w:num>
  <w:num w:numId="37">
    <w:abstractNumId w:val="13"/>
  </w:num>
  <w:num w:numId="38">
    <w:abstractNumId w:val="3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2"/>
    <w:rsid w:val="00054182"/>
    <w:rsid w:val="0009487E"/>
    <w:rsid w:val="001D4B04"/>
    <w:rsid w:val="001E09FB"/>
    <w:rsid w:val="002E3056"/>
    <w:rsid w:val="003F1046"/>
    <w:rsid w:val="003F5121"/>
    <w:rsid w:val="004C2829"/>
    <w:rsid w:val="0056426B"/>
    <w:rsid w:val="006B5F6E"/>
    <w:rsid w:val="007C07B1"/>
    <w:rsid w:val="0083044B"/>
    <w:rsid w:val="008B5282"/>
    <w:rsid w:val="00974869"/>
    <w:rsid w:val="00996A7D"/>
    <w:rsid w:val="00A11B01"/>
    <w:rsid w:val="00AD31E7"/>
    <w:rsid w:val="00B55AB4"/>
    <w:rsid w:val="00BA6AEA"/>
    <w:rsid w:val="00C30503"/>
    <w:rsid w:val="00C3756F"/>
    <w:rsid w:val="00C83512"/>
    <w:rsid w:val="00CF2F91"/>
    <w:rsid w:val="00D475DD"/>
    <w:rsid w:val="00D642E4"/>
    <w:rsid w:val="00D70BB1"/>
    <w:rsid w:val="00DB5A21"/>
    <w:rsid w:val="00E37F5E"/>
    <w:rsid w:val="00FE51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3711C"/>
  <w15:chartTrackingRefBased/>
  <w15:docId w15:val="{C5B3F985-3008-1349-B90C-0F3F9E17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4B"/>
    <w:rPr>
      <w:rFonts w:ascii="Calibri" w:eastAsia="Times New Roman" w:hAnsi="Calibri" w:cs="Times New Roman"/>
      <w:szCs w:val="20"/>
      <w:lang w:eastAsia="en-GB"/>
    </w:rPr>
  </w:style>
  <w:style w:type="paragraph" w:styleId="Heading1">
    <w:name w:val="heading 1"/>
    <w:basedOn w:val="GWBaseHeadings"/>
    <w:next w:val="BodyText"/>
    <w:link w:val="Heading1Char"/>
    <w:qFormat/>
    <w:rsid w:val="00E37F5E"/>
    <w:pPr>
      <w:spacing w:after="240"/>
      <w:outlineLvl w:val="0"/>
    </w:pPr>
    <w:rPr>
      <w:b/>
      <w:sz w:val="30"/>
    </w:rPr>
  </w:style>
  <w:style w:type="paragraph" w:styleId="Heading2">
    <w:name w:val="heading 2"/>
    <w:basedOn w:val="GWBaseHeadings"/>
    <w:next w:val="BodyText"/>
    <w:link w:val="Heading2Char"/>
    <w:qFormat/>
    <w:rsid w:val="00E37F5E"/>
    <w:pPr>
      <w:spacing w:after="60"/>
      <w:outlineLvl w:val="1"/>
    </w:pPr>
    <w:rPr>
      <w:b/>
      <w:sz w:val="28"/>
      <w:lang w:eastAsia="en-GB"/>
    </w:rPr>
  </w:style>
  <w:style w:type="paragraph" w:styleId="Heading3">
    <w:name w:val="heading 3"/>
    <w:basedOn w:val="GWBaseHeadings"/>
    <w:next w:val="BodyText"/>
    <w:link w:val="Heading3Char"/>
    <w:qFormat/>
    <w:rsid w:val="00E37F5E"/>
    <w:pPr>
      <w:spacing w:after="60"/>
      <w:outlineLvl w:val="2"/>
    </w:pPr>
    <w:rPr>
      <w:b/>
      <w:sz w:val="26"/>
      <w:lang w:eastAsia="en-GB"/>
    </w:rPr>
  </w:style>
  <w:style w:type="paragraph" w:styleId="Heading4">
    <w:name w:val="heading 4"/>
    <w:basedOn w:val="GWBaseHeadings"/>
    <w:next w:val="BodyText"/>
    <w:link w:val="Heading4Char"/>
    <w:qFormat/>
    <w:rsid w:val="00E37F5E"/>
    <w:pPr>
      <w:spacing w:after="60"/>
      <w:outlineLvl w:val="3"/>
    </w:pPr>
    <w:rPr>
      <w:sz w:val="26"/>
      <w:lang w:eastAsia="en-GB"/>
    </w:rPr>
  </w:style>
  <w:style w:type="paragraph" w:styleId="Heading5">
    <w:name w:val="heading 5"/>
    <w:basedOn w:val="GWBaseHeadings"/>
    <w:next w:val="BodyText"/>
    <w:link w:val="Heading5Char"/>
    <w:qFormat/>
    <w:rsid w:val="00E37F5E"/>
    <w:pPr>
      <w:spacing w:after="60"/>
      <w:outlineLvl w:val="4"/>
    </w:pPr>
    <w:rPr>
      <w:i/>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054182"/>
  </w:style>
  <w:style w:type="paragraph" w:styleId="Footer">
    <w:name w:val="footer"/>
    <w:basedOn w:val="Normal"/>
    <w:link w:val="Foot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054182"/>
  </w:style>
  <w:style w:type="paragraph" w:customStyle="1" w:styleId="BasicParagraph">
    <w:name w:val="[Basic Paragraph]"/>
    <w:basedOn w:val="Normal"/>
    <w:uiPriority w:val="99"/>
    <w:rsid w:val="00974869"/>
    <w:pPr>
      <w:autoSpaceDE w:val="0"/>
      <w:autoSpaceDN w:val="0"/>
      <w:adjustRightInd w:val="0"/>
      <w:spacing w:line="288" w:lineRule="auto"/>
      <w:textAlignment w:val="center"/>
    </w:pPr>
    <w:rPr>
      <w:rFonts w:ascii="MinionPro-Regular" w:eastAsiaTheme="minorHAnsi" w:hAnsi="MinionPro-Regular" w:cs="MinionPro-Regular"/>
      <w:color w:val="000000"/>
      <w:szCs w:val="24"/>
      <w:lang w:val="en-US" w:eastAsia="en-US"/>
    </w:rPr>
  </w:style>
  <w:style w:type="character" w:customStyle="1" w:styleId="Heading1Char">
    <w:name w:val="Heading 1 Char"/>
    <w:basedOn w:val="DefaultParagraphFont"/>
    <w:link w:val="Heading1"/>
    <w:rsid w:val="00E37F5E"/>
    <w:rPr>
      <w:rFonts w:ascii="Calibri" w:eastAsia="Times New Roman" w:hAnsi="Calibri" w:cs="Times New Roman"/>
      <w:b/>
      <w:sz w:val="30"/>
      <w:szCs w:val="20"/>
    </w:rPr>
  </w:style>
  <w:style w:type="character" w:customStyle="1" w:styleId="Heading2Char">
    <w:name w:val="Heading 2 Char"/>
    <w:basedOn w:val="DefaultParagraphFont"/>
    <w:link w:val="Heading2"/>
    <w:rsid w:val="00E37F5E"/>
    <w:rPr>
      <w:rFonts w:ascii="Calibri" w:eastAsia="Times New Roman" w:hAnsi="Calibri" w:cs="Times New Roman"/>
      <w:b/>
      <w:sz w:val="28"/>
      <w:szCs w:val="20"/>
      <w:lang w:eastAsia="en-GB"/>
    </w:rPr>
  </w:style>
  <w:style w:type="character" w:customStyle="1" w:styleId="Heading3Char">
    <w:name w:val="Heading 3 Char"/>
    <w:basedOn w:val="DefaultParagraphFont"/>
    <w:link w:val="Heading3"/>
    <w:rsid w:val="00E37F5E"/>
    <w:rPr>
      <w:rFonts w:ascii="Calibri" w:eastAsia="Times New Roman" w:hAnsi="Calibri" w:cs="Times New Roman"/>
      <w:b/>
      <w:sz w:val="26"/>
      <w:szCs w:val="20"/>
      <w:lang w:eastAsia="en-GB"/>
    </w:rPr>
  </w:style>
  <w:style w:type="character" w:customStyle="1" w:styleId="Heading4Char">
    <w:name w:val="Heading 4 Char"/>
    <w:basedOn w:val="DefaultParagraphFont"/>
    <w:link w:val="Heading4"/>
    <w:rsid w:val="00E37F5E"/>
    <w:rPr>
      <w:rFonts w:ascii="Calibri" w:eastAsia="Times New Roman" w:hAnsi="Calibri" w:cs="Times New Roman"/>
      <w:sz w:val="26"/>
      <w:szCs w:val="20"/>
      <w:lang w:eastAsia="en-GB"/>
    </w:rPr>
  </w:style>
  <w:style w:type="character" w:customStyle="1" w:styleId="Heading5Char">
    <w:name w:val="Heading 5 Char"/>
    <w:basedOn w:val="DefaultParagraphFont"/>
    <w:link w:val="Heading5"/>
    <w:rsid w:val="00E37F5E"/>
    <w:rPr>
      <w:rFonts w:ascii="Calibri" w:eastAsia="Times New Roman" w:hAnsi="Calibri" w:cs="Times New Roman"/>
      <w:i/>
      <w:sz w:val="26"/>
      <w:szCs w:val="20"/>
      <w:lang w:eastAsia="en-GB"/>
    </w:rPr>
  </w:style>
  <w:style w:type="paragraph" w:customStyle="1" w:styleId="GWBaseHeadings">
    <w:name w:val="GW Base Headings"/>
    <w:next w:val="BodyText"/>
    <w:semiHidden/>
    <w:rsid w:val="00E37F5E"/>
    <w:pPr>
      <w:keepNext/>
    </w:pPr>
    <w:rPr>
      <w:rFonts w:ascii="Calibri" w:eastAsia="Times New Roman" w:hAnsi="Calibri" w:cs="Times New Roman"/>
      <w:szCs w:val="20"/>
    </w:rPr>
  </w:style>
  <w:style w:type="paragraph" w:styleId="BodyText">
    <w:name w:val="Body Text"/>
    <w:basedOn w:val="Normal"/>
    <w:link w:val="BodyTextChar"/>
    <w:qFormat/>
    <w:rsid w:val="00E37F5E"/>
    <w:pPr>
      <w:spacing w:after="240"/>
      <w:ind w:left="851"/>
      <w:jc w:val="both"/>
    </w:pPr>
  </w:style>
  <w:style w:type="character" w:customStyle="1" w:styleId="BodyTextChar">
    <w:name w:val="Body Text Char"/>
    <w:basedOn w:val="DefaultParagraphFont"/>
    <w:link w:val="BodyText"/>
    <w:rsid w:val="00E37F5E"/>
    <w:rPr>
      <w:rFonts w:ascii="Calibri" w:eastAsia="Times New Roman" w:hAnsi="Calibri" w:cs="Times New Roman"/>
      <w:szCs w:val="20"/>
      <w:lang w:eastAsia="en-GB"/>
    </w:rPr>
  </w:style>
  <w:style w:type="paragraph" w:customStyle="1" w:styleId="GWPublicationName">
    <w:name w:val="GW Publication Name"/>
    <w:basedOn w:val="GWBaseHeadings"/>
    <w:semiHidden/>
    <w:rsid w:val="00E37F5E"/>
    <w:pPr>
      <w:tabs>
        <w:tab w:val="right" w:pos="10546"/>
      </w:tabs>
      <w:spacing w:after="680"/>
    </w:pPr>
    <w:rPr>
      <w:sz w:val="30"/>
    </w:rPr>
  </w:style>
  <w:style w:type="paragraph" w:customStyle="1" w:styleId="GWHeaderEven">
    <w:name w:val="GW Header Even"/>
    <w:basedOn w:val="GWHeaderOdd"/>
    <w:semiHidden/>
    <w:qFormat/>
    <w:rsid w:val="00E37F5E"/>
    <w:pPr>
      <w:jc w:val="left"/>
    </w:pPr>
  </w:style>
  <w:style w:type="paragraph" w:customStyle="1" w:styleId="GWHeaderOdd">
    <w:name w:val="GW Header Odd"/>
    <w:basedOn w:val="GWBaseHeadings"/>
    <w:next w:val="BodyText"/>
    <w:semiHidden/>
    <w:qFormat/>
    <w:rsid w:val="00E37F5E"/>
    <w:pPr>
      <w:keepNext w:val="0"/>
      <w:jc w:val="right"/>
    </w:pPr>
    <w:rPr>
      <w:rFonts w:ascii="Arial Narrow" w:hAnsi="Arial Narrow"/>
      <w:sz w:val="16"/>
    </w:rPr>
  </w:style>
  <w:style w:type="paragraph" w:customStyle="1" w:styleId="GWSubjectHeading">
    <w:name w:val="GW Subject Heading"/>
    <w:basedOn w:val="GWBaseHeadings"/>
    <w:semiHidden/>
    <w:rsid w:val="00E37F5E"/>
    <w:pPr>
      <w:spacing w:after="440"/>
    </w:pPr>
    <w:rPr>
      <w:b/>
      <w:sz w:val="40"/>
    </w:rPr>
  </w:style>
  <w:style w:type="paragraph" w:customStyle="1" w:styleId="GWFooterEvenPortrait">
    <w:name w:val="GW Footer Even Portrait"/>
    <w:basedOn w:val="GWFooterOddPortrait"/>
    <w:semiHidden/>
    <w:qFormat/>
    <w:rsid w:val="00E37F5E"/>
  </w:style>
  <w:style w:type="paragraph" w:customStyle="1" w:styleId="GWFooterOddPortrait">
    <w:name w:val="GW Footer Odd Portrait"/>
    <w:basedOn w:val="GWBaseHeadings"/>
    <w:next w:val="BodyText"/>
    <w:semiHidden/>
    <w:qFormat/>
    <w:rsid w:val="00E37F5E"/>
    <w:pPr>
      <w:keepNext w:val="0"/>
      <w:tabs>
        <w:tab w:val="right" w:pos="8505"/>
      </w:tabs>
    </w:pPr>
    <w:rPr>
      <w:sz w:val="16"/>
    </w:rPr>
  </w:style>
  <w:style w:type="character" w:styleId="PageNumber">
    <w:name w:val="page number"/>
    <w:semiHidden/>
    <w:rsid w:val="00E37F5E"/>
    <w:rPr>
      <w:rFonts w:ascii="Arial Narrow" w:hAnsi="Arial Narrow"/>
      <w:sz w:val="20"/>
    </w:rPr>
  </w:style>
  <w:style w:type="paragraph" w:styleId="TOC1">
    <w:name w:val="toc 1"/>
    <w:basedOn w:val="GWBaseHeadings"/>
    <w:next w:val="Normal"/>
    <w:autoRedefine/>
    <w:uiPriority w:val="39"/>
    <w:rsid w:val="00E37F5E"/>
    <w:pPr>
      <w:tabs>
        <w:tab w:val="left" w:pos="851"/>
        <w:tab w:val="right" w:pos="8505"/>
      </w:tabs>
      <w:spacing w:before="227"/>
      <w:ind w:left="851" w:right="567" w:hanging="851"/>
    </w:pPr>
    <w:rPr>
      <w:b/>
    </w:rPr>
  </w:style>
  <w:style w:type="paragraph" w:customStyle="1" w:styleId="GWContactBoxHeading">
    <w:name w:val="GW Contact Box Heading"/>
    <w:basedOn w:val="GWBaseHeadings"/>
    <w:semiHidden/>
    <w:rsid w:val="00E37F5E"/>
    <w:rPr>
      <w:sz w:val="16"/>
      <w:szCs w:val="16"/>
    </w:rPr>
  </w:style>
  <w:style w:type="paragraph" w:customStyle="1" w:styleId="GWContactDetails">
    <w:name w:val="GW Contact Details"/>
    <w:basedOn w:val="GWBaseHeadings"/>
    <w:semiHidden/>
    <w:rsid w:val="00E37F5E"/>
    <w:pPr>
      <w:tabs>
        <w:tab w:val="left" w:pos="284"/>
      </w:tabs>
    </w:pPr>
    <w:rPr>
      <w:sz w:val="16"/>
    </w:rPr>
  </w:style>
  <w:style w:type="paragraph" w:customStyle="1" w:styleId="GWPhotoCaptions">
    <w:name w:val="GW Photo Captions"/>
    <w:basedOn w:val="GWBaseHeadings"/>
    <w:next w:val="BodyText"/>
    <w:qFormat/>
    <w:rsid w:val="00E37F5E"/>
    <w:pPr>
      <w:spacing w:before="105" w:after="105"/>
      <w:ind w:left="851"/>
    </w:pPr>
    <w:rPr>
      <w:sz w:val="16"/>
    </w:rPr>
  </w:style>
  <w:style w:type="paragraph" w:customStyle="1" w:styleId="GWPhotoCredits">
    <w:name w:val="GW Photo Credits"/>
    <w:basedOn w:val="GWBaseHeadings"/>
    <w:next w:val="BodyText"/>
    <w:qFormat/>
    <w:rsid w:val="00E37F5E"/>
    <w:pPr>
      <w:spacing w:before="105" w:after="105"/>
      <w:ind w:left="851"/>
    </w:pPr>
    <w:rPr>
      <w:caps/>
      <w:sz w:val="12"/>
    </w:rPr>
  </w:style>
  <w:style w:type="paragraph" w:customStyle="1" w:styleId="GWBullet2">
    <w:name w:val="GW Bullet 2"/>
    <w:basedOn w:val="BodyText"/>
    <w:qFormat/>
    <w:rsid w:val="00E37F5E"/>
    <w:pPr>
      <w:numPr>
        <w:numId w:val="1"/>
      </w:numPr>
      <w:tabs>
        <w:tab w:val="clear" w:pos="360"/>
        <w:tab w:val="num" w:pos="425"/>
      </w:tabs>
      <w:ind w:left="1276" w:hanging="425"/>
    </w:pPr>
  </w:style>
  <w:style w:type="paragraph" w:customStyle="1" w:styleId="GWBullet1">
    <w:name w:val="GW Bullet 1"/>
    <w:basedOn w:val="BodyText"/>
    <w:qFormat/>
    <w:rsid w:val="00E37F5E"/>
    <w:pPr>
      <w:numPr>
        <w:numId w:val="2"/>
      </w:numPr>
      <w:spacing w:after="0"/>
      <w:ind w:left="1276"/>
    </w:pPr>
  </w:style>
  <w:style w:type="paragraph" w:customStyle="1" w:styleId="GWBullet4">
    <w:name w:val="GW Bullet 4"/>
    <w:basedOn w:val="BodyText"/>
    <w:qFormat/>
    <w:rsid w:val="00E37F5E"/>
    <w:pPr>
      <w:numPr>
        <w:numId w:val="3"/>
      </w:numPr>
      <w:tabs>
        <w:tab w:val="clear" w:pos="644"/>
        <w:tab w:val="num" w:pos="851"/>
      </w:tabs>
      <w:ind w:left="1701" w:hanging="425"/>
    </w:pPr>
  </w:style>
  <w:style w:type="paragraph" w:customStyle="1" w:styleId="GWBullet3">
    <w:name w:val="GW Bullet 3"/>
    <w:basedOn w:val="BodyText"/>
    <w:qFormat/>
    <w:rsid w:val="00E37F5E"/>
    <w:pPr>
      <w:numPr>
        <w:numId w:val="4"/>
      </w:numPr>
      <w:spacing w:after="0"/>
      <w:ind w:left="1701" w:hanging="425"/>
    </w:pPr>
  </w:style>
  <w:style w:type="paragraph" w:customStyle="1" w:styleId="GWReportDate">
    <w:name w:val="GW Report Date"/>
    <w:basedOn w:val="GWBaseHeadings"/>
    <w:semiHidden/>
    <w:rsid w:val="00E37F5E"/>
    <w:pPr>
      <w:jc w:val="right"/>
    </w:pPr>
    <w:rPr>
      <w:b/>
    </w:rPr>
  </w:style>
  <w:style w:type="paragraph" w:customStyle="1" w:styleId="GWSpacer">
    <w:name w:val="GW Spacer"/>
    <w:basedOn w:val="Normal"/>
    <w:semiHidden/>
    <w:rsid w:val="00E37F5E"/>
    <w:pPr>
      <w:spacing w:after="720"/>
    </w:pPr>
  </w:style>
  <w:style w:type="paragraph" w:customStyle="1" w:styleId="GWReportTitle">
    <w:name w:val="GW Report Title"/>
    <w:basedOn w:val="GWBaseHeadings"/>
    <w:semiHidden/>
    <w:rsid w:val="00E37F5E"/>
    <w:pPr>
      <w:spacing w:after="284"/>
    </w:pPr>
    <w:rPr>
      <w:b/>
      <w:sz w:val="60"/>
    </w:rPr>
  </w:style>
  <w:style w:type="paragraph" w:customStyle="1" w:styleId="GWReportSubTitle">
    <w:name w:val="GW Report Sub Title"/>
    <w:basedOn w:val="GWBaseHeadings"/>
    <w:semiHidden/>
    <w:rsid w:val="00E37F5E"/>
    <w:pPr>
      <w:spacing w:after="1021"/>
    </w:pPr>
    <w:rPr>
      <w:sz w:val="36"/>
    </w:rPr>
  </w:style>
  <w:style w:type="paragraph" w:customStyle="1" w:styleId="GWReportAuthors">
    <w:name w:val="GW Report Authors"/>
    <w:basedOn w:val="GWBaseHeadings"/>
    <w:semiHidden/>
    <w:rsid w:val="00E37F5E"/>
    <w:rPr>
      <w:sz w:val="28"/>
    </w:rPr>
  </w:style>
  <w:style w:type="paragraph" w:customStyle="1" w:styleId="GWContents">
    <w:name w:val="GW Contents"/>
    <w:basedOn w:val="GWBaseHeadings"/>
    <w:semiHidden/>
    <w:qFormat/>
    <w:rsid w:val="00E37F5E"/>
    <w:pPr>
      <w:spacing w:before="1520" w:after="120"/>
    </w:pPr>
    <w:rPr>
      <w:b/>
      <w:sz w:val="32"/>
    </w:rPr>
  </w:style>
  <w:style w:type="paragraph" w:styleId="TOC2">
    <w:name w:val="toc 2"/>
    <w:basedOn w:val="TOC1"/>
    <w:next w:val="Normal"/>
    <w:autoRedefine/>
    <w:uiPriority w:val="39"/>
    <w:rsid w:val="00E37F5E"/>
    <w:pPr>
      <w:spacing w:before="0"/>
    </w:pPr>
    <w:rPr>
      <w:b w:val="0"/>
    </w:rPr>
  </w:style>
  <w:style w:type="paragraph" w:styleId="TOC3">
    <w:name w:val="toc 3"/>
    <w:basedOn w:val="TOC2"/>
    <w:autoRedefine/>
    <w:semiHidden/>
    <w:rsid w:val="00E37F5E"/>
  </w:style>
  <w:style w:type="paragraph" w:styleId="TOC4">
    <w:name w:val="toc 4"/>
    <w:basedOn w:val="TOC2"/>
    <w:next w:val="Normal"/>
    <w:autoRedefine/>
    <w:semiHidden/>
    <w:rsid w:val="00E37F5E"/>
  </w:style>
  <w:style w:type="paragraph" w:styleId="TOC5">
    <w:name w:val="toc 5"/>
    <w:basedOn w:val="TOC4"/>
    <w:next w:val="Normal"/>
    <w:autoRedefine/>
    <w:semiHidden/>
    <w:rsid w:val="00E37F5E"/>
  </w:style>
  <w:style w:type="paragraph" w:styleId="TOC6">
    <w:name w:val="toc 6"/>
    <w:basedOn w:val="Normal"/>
    <w:next w:val="Normal"/>
    <w:autoRedefine/>
    <w:semiHidden/>
    <w:rsid w:val="00E37F5E"/>
    <w:pPr>
      <w:ind w:left="1000"/>
    </w:pPr>
  </w:style>
  <w:style w:type="paragraph" w:styleId="TOC7">
    <w:name w:val="toc 7"/>
    <w:basedOn w:val="Normal"/>
    <w:next w:val="Normal"/>
    <w:autoRedefine/>
    <w:semiHidden/>
    <w:rsid w:val="00E37F5E"/>
    <w:pPr>
      <w:ind w:left="1200"/>
    </w:pPr>
  </w:style>
  <w:style w:type="paragraph" w:styleId="TOC8">
    <w:name w:val="toc 8"/>
    <w:basedOn w:val="Normal"/>
    <w:next w:val="Normal"/>
    <w:autoRedefine/>
    <w:semiHidden/>
    <w:rsid w:val="00E37F5E"/>
    <w:pPr>
      <w:ind w:left="1400"/>
    </w:pPr>
  </w:style>
  <w:style w:type="paragraph" w:styleId="TOC9">
    <w:name w:val="toc 9"/>
    <w:basedOn w:val="Normal"/>
    <w:next w:val="Normal"/>
    <w:autoRedefine/>
    <w:semiHidden/>
    <w:rsid w:val="00E37F5E"/>
    <w:pPr>
      <w:ind w:left="1600"/>
    </w:pPr>
  </w:style>
  <w:style w:type="paragraph" w:customStyle="1" w:styleId="GWTableHeader">
    <w:name w:val="GW Table Header"/>
    <w:basedOn w:val="GWBaseHeadings"/>
    <w:next w:val="BodyText"/>
    <w:semiHidden/>
    <w:qFormat/>
    <w:rsid w:val="00E37F5E"/>
    <w:pPr>
      <w:spacing w:before="113" w:after="113"/>
    </w:pPr>
    <w:rPr>
      <w:b/>
    </w:rPr>
  </w:style>
  <w:style w:type="paragraph" w:customStyle="1" w:styleId="GWTableCaption">
    <w:name w:val="GW Table Caption"/>
    <w:basedOn w:val="GWBaseHeadings"/>
    <w:next w:val="BodyText"/>
    <w:semiHidden/>
    <w:qFormat/>
    <w:rsid w:val="00E37F5E"/>
    <w:pPr>
      <w:keepNext w:val="0"/>
      <w:spacing w:after="227"/>
    </w:pPr>
    <w:rPr>
      <w:sz w:val="16"/>
    </w:rPr>
  </w:style>
  <w:style w:type="paragraph" w:customStyle="1" w:styleId="GWFooterOddLandscape">
    <w:name w:val="GW Footer Odd Landscape"/>
    <w:basedOn w:val="GWBaseHeadings"/>
    <w:next w:val="BodyText"/>
    <w:semiHidden/>
    <w:qFormat/>
    <w:rsid w:val="00E37F5E"/>
    <w:pPr>
      <w:keepNext w:val="0"/>
      <w:tabs>
        <w:tab w:val="right" w:pos="13438"/>
      </w:tabs>
    </w:pPr>
    <w:rPr>
      <w:sz w:val="16"/>
    </w:rPr>
  </w:style>
  <w:style w:type="paragraph" w:customStyle="1" w:styleId="GWFooterEvenLandscape">
    <w:name w:val="GW Footer Even Landscape"/>
    <w:basedOn w:val="GWFooterOddLandscape"/>
    <w:semiHidden/>
    <w:qFormat/>
    <w:rsid w:val="00E37F5E"/>
  </w:style>
  <w:style w:type="paragraph" w:styleId="FootnoteText">
    <w:name w:val="footnote text"/>
    <w:basedOn w:val="Normal"/>
    <w:link w:val="FootnoteTextChar"/>
    <w:semiHidden/>
    <w:rsid w:val="00E37F5E"/>
    <w:rPr>
      <w:rFonts w:ascii="Arial Narrow" w:hAnsi="Arial Narrow"/>
      <w:sz w:val="16"/>
    </w:rPr>
  </w:style>
  <w:style w:type="character" w:customStyle="1" w:styleId="FootnoteTextChar">
    <w:name w:val="Footnote Text Char"/>
    <w:basedOn w:val="DefaultParagraphFont"/>
    <w:link w:val="FootnoteText"/>
    <w:semiHidden/>
    <w:rsid w:val="00E37F5E"/>
    <w:rPr>
      <w:rFonts w:ascii="Arial Narrow" w:eastAsia="Times New Roman" w:hAnsi="Arial Narrow" w:cs="Times New Roman"/>
      <w:sz w:val="16"/>
      <w:szCs w:val="20"/>
      <w:lang w:eastAsia="en-GB"/>
    </w:rPr>
  </w:style>
  <w:style w:type="paragraph" w:customStyle="1" w:styleId="GWOutlineA1">
    <w:name w:val="GW Outline A 1"/>
    <w:basedOn w:val="Normal"/>
    <w:next w:val="BodyText"/>
    <w:qFormat/>
    <w:rsid w:val="00E37F5E"/>
    <w:pPr>
      <w:keepNext/>
      <w:numPr>
        <w:numId w:val="5"/>
      </w:numPr>
      <w:spacing w:before="120" w:after="60"/>
    </w:pPr>
    <w:rPr>
      <w:b/>
      <w:sz w:val="28"/>
    </w:rPr>
  </w:style>
  <w:style w:type="paragraph" w:customStyle="1" w:styleId="GWOutlineA2">
    <w:name w:val="GW Outline A 2"/>
    <w:basedOn w:val="Normal"/>
    <w:next w:val="BodyText"/>
    <w:qFormat/>
    <w:rsid w:val="00E37F5E"/>
    <w:pPr>
      <w:keepNext/>
      <w:numPr>
        <w:ilvl w:val="1"/>
        <w:numId w:val="5"/>
      </w:numPr>
      <w:spacing w:before="120" w:after="60"/>
      <w:jc w:val="both"/>
    </w:pPr>
    <w:rPr>
      <w:b/>
    </w:rPr>
  </w:style>
  <w:style w:type="paragraph" w:customStyle="1" w:styleId="GWOutlineA3">
    <w:name w:val="GW Outline A 3"/>
    <w:basedOn w:val="GWOutlineA1"/>
    <w:next w:val="BodyText"/>
    <w:qFormat/>
    <w:rsid w:val="00E37F5E"/>
    <w:pPr>
      <w:numPr>
        <w:ilvl w:val="2"/>
      </w:numPr>
    </w:pPr>
    <w:rPr>
      <w:b w:val="0"/>
      <w:sz w:val="24"/>
      <w:szCs w:val="24"/>
    </w:rPr>
  </w:style>
  <w:style w:type="paragraph" w:customStyle="1" w:styleId="GWOutlineA4">
    <w:name w:val="GW Outline A 4"/>
    <w:basedOn w:val="GWOutlineA3"/>
    <w:next w:val="BodyText"/>
    <w:qFormat/>
    <w:rsid w:val="00E37F5E"/>
    <w:pPr>
      <w:numPr>
        <w:ilvl w:val="3"/>
      </w:numPr>
    </w:pPr>
  </w:style>
  <w:style w:type="paragraph" w:customStyle="1" w:styleId="GWOutlineA5">
    <w:name w:val="GW Outline A 5"/>
    <w:basedOn w:val="GWOutlineA4"/>
    <w:next w:val="BodyText"/>
    <w:qFormat/>
    <w:rsid w:val="00E37F5E"/>
    <w:pPr>
      <w:numPr>
        <w:ilvl w:val="4"/>
      </w:numPr>
    </w:pPr>
  </w:style>
  <w:style w:type="paragraph" w:customStyle="1" w:styleId="GWOutlineB1">
    <w:name w:val="GW Outline B 1"/>
    <w:basedOn w:val="BodyText"/>
    <w:qFormat/>
    <w:rsid w:val="00E37F5E"/>
    <w:pPr>
      <w:numPr>
        <w:numId w:val="6"/>
      </w:numPr>
    </w:pPr>
  </w:style>
  <w:style w:type="paragraph" w:customStyle="1" w:styleId="GWOutlineB2">
    <w:name w:val="GW Outline B 2"/>
    <w:basedOn w:val="GWOutlineB1"/>
    <w:qFormat/>
    <w:rsid w:val="00E37F5E"/>
    <w:pPr>
      <w:numPr>
        <w:ilvl w:val="1"/>
      </w:numPr>
    </w:pPr>
  </w:style>
  <w:style w:type="paragraph" w:customStyle="1" w:styleId="GWOutlineB3">
    <w:name w:val="GW Outline B 3"/>
    <w:basedOn w:val="GWOutlineB1"/>
    <w:qFormat/>
    <w:rsid w:val="00E37F5E"/>
    <w:pPr>
      <w:numPr>
        <w:ilvl w:val="2"/>
      </w:numPr>
    </w:pPr>
  </w:style>
  <w:style w:type="paragraph" w:customStyle="1" w:styleId="GWOutlineB4">
    <w:name w:val="GW Outline B 4"/>
    <w:basedOn w:val="GWOutlineB3"/>
    <w:qFormat/>
    <w:rsid w:val="00E37F5E"/>
    <w:pPr>
      <w:numPr>
        <w:ilvl w:val="3"/>
      </w:numPr>
    </w:pPr>
  </w:style>
  <w:style w:type="paragraph" w:customStyle="1" w:styleId="GWOutlineB5">
    <w:name w:val="GW Outline B 5"/>
    <w:basedOn w:val="GWOutlineB4"/>
    <w:qFormat/>
    <w:rsid w:val="00E37F5E"/>
    <w:pPr>
      <w:numPr>
        <w:ilvl w:val="4"/>
      </w:numPr>
    </w:pPr>
  </w:style>
  <w:style w:type="paragraph" w:customStyle="1" w:styleId="GWOutlineC1">
    <w:name w:val="GW Outline C 1"/>
    <w:basedOn w:val="BodyText"/>
    <w:qFormat/>
    <w:rsid w:val="00E37F5E"/>
    <w:pPr>
      <w:numPr>
        <w:numId w:val="7"/>
      </w:numPr>
    </w:pPr>
  </w:style>
  <w:style w:type="paragraph" w:customStyle="1" w:styleId="GWOutlineC2">
    <w:name w:val="GW Outline C 2"/>
    <w:basedOn w:val="GWOutlineC1"/>
    <w:qFormat/>
    <w:rsid w:val="00E37F5E"/>
    <w:pPr>
      <w:numPr>
        <w:ilvl w:val="1"/>
      </w:numPr>
    </w:pPr>
  </w:style>
  <w:style w:type="paragraph" w:customStyle="1" w:styleId="GWTableText">
    <w:name w:val="GW Table Text"/>
    <w:basedOn w:val="BodyText"/>
    <w:qFormat/>
    <w:rsid w:val="00E37F5E"/>
    <w:pPr>
      <w:spacing w:before="60" w:after="60"/>
      <w:ind w:left="0"/>
      <w:jc w:val="left"/>
    </w:pPr>
    <w:rPr>
      <w:szCs w:val="24"/>
    </w:rPr>
  </w:style>
  <w:style w:type="paragraph" w:customStyle="1" w:styleId="GWTableNumeric">
    <w:name w:val="GW Table Numeric"/>
    <w:basedOn w:val="GWTableText"/>
    <w:qFormat/>
    <w:rsid w:val="00E37F5E"/>
    <w:pPr>
      <w:jc w:val="right"/>
    </w:pPr>
  </w:style>
  <w:style w:type="character" w:styleId="Hyperlink">
    <w:name w:val="Hyperlink"/>
    <w:rsid w:val="00E37F5E"/>
    <w:rPr>
      <w:color w:val="0000FF"/>
      <w:u w:val="single"/>
    </w:rPr>
  </w:style>
  <w:style w:type="paragraph" w:styleId="Caption">
    <w:name w:val="caption"/>
    <w:basedOn w:val="Normal"/>
    <w:next w:val="Normal"/>
    <w:qFormat/>
    <w:rsid w:val="00E37F5E"/>
    <w:pPr>
      <w:ind w:left="851"/>
    </w:pPr>
    <w:rPr>
      <w:b/>
      <w:bCs/>
      <w:sz w:val="20"/>
    </w:rPr>
  </w:style>
  <w:style w:type="paragraph" w:styleId="BalloonText">
    <w:name w:val="Balloon Text"/>
    <w:basedOn w:val="Normal"/>
    <w:link w:val="BalloonTextChar"/>
    <w:rsid w:val="00E37F5E"/>
    <w:rPr>
      <w:rFonts w:ascii="Tahoma" w:hAnsi="Tahoma" w:cs="Tahoma"/>
      <w:sz w:val="16"/>
      <w:szCs w:val="16"/>
    </w:rPr>
  </w:style>
  <w:style w:type="character" w:customStyle="1" w:styleId="BalloonTextChar">
    <w:name w:val="Balloon Text Char"/>
    <w:basedOn w:val="DefaultParagraphFont"/>
    <w:link w:val="BalloonText"/>
    <w:rsid w:val="00E37F5E"/>
    <w:rPr>
      <w:rFonts w:ascii="Tahoma" w:eastAsia="Times New Roman" w:hAnsi="Tahoma" w:cs="Tahoma"/>
      <w:sz w:val="16"/>
      <w:szCs w:val="16"/>
      <w:lang w:eastAsia="en-GB"/>
    </w:rPr>
  </w:style>
  <w:style w:type="table" w:styleId="TableGrid">
    <w:name w:val="Table Grid"/>
    <w:basedOn w:val="TableNormal"/>
    <w:rsid w:val="00E37F5E"/>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F5E"/>
    <w:pPr>
      <w:ind w:left="720"/>
      <w:contextualSpacing/>
    </w:pPr>
  </w:style>
  <w:style w:type="character" w:styleId="FootnoteReference">
    <w:name w:val="footnote reference"/>
    <w:basedOn w:val="DefaultParagraphFont"/>
    <w:semiHidden/>
    <w:unhideWhenUsed/>
    <w:rsid w:val="00E37F5E"/>
    <w:rPr>
      <w:vertAlign w:val="superscript"/>
    </w:rPr>
  </w:style>
  <w:style w:type="character" w:styleId="CommentReference">
    <w:name w:val="annotation reference"/>
    <w:basedOn w:val="DefaultParagraphFont"/>
    <w:semiHidden/>
    <w:unhideWhenUsed/>
    <w:rsid w:val="00E37F5E"/>
    <w:rPr>
      <w:sz w:val="16"/>
      <w:szCs w:val="16"/>
    </w:rPr>
  </w:style>
  <w:style w:type="paragraph" w:styleId="CommentText">
    <w:name w:val="annotation text"/>
    <w:basedOn w:val="Normal"/>
    <w:link w:val="CommentTextChar"/>
    <w:unhideWhenUsed/>
    <w:rsid w:val="00E37F5E"/>
    <w:rPr>
      <w:sz w:val="20"/>
    </w:rPr>
  </w:style>
  <w:style w:type="character" w:customStyle="1" w:styleId="CommentTextChar">
    <w:name w:val="Comment Text Char"/>
    <w:basedOn w:val="DefaultParagraphFont"/>
    <w:link w:val="CommentText"/>
    <w:rsid w:val="00E37F5E"/>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E37F5E"/>
    <w:rPr>
      <w:b/>
      <w:bCs/>
    </w:rPr>
  </w:style>
  <w:style w:type="character" w:customStyle="1" w:styleId="CommentSubjectChar">
    <w:name w:val="Comment Subject Char"/>
    <w:basedOn w:val="CommentTextChar"/>
    <w:link w:val="CommentSubject"/>
    <w:semiHidden/>
    <w:rsid w:val="00E37F5E"/>
    <w:rPr>
      <w:rFonts w:ascii="Calibri" w:eastAsia="Times New Roman" w:hAnsi="Calibri" w:cs="Times New Roman"/>
      <w:b/>
      <w:bCs/>
      <w:sz w:val="20"/>
      <w:szCs w:val="20"/>
      <w:lang w:eastAsia="en-GB"/>
    </w:rPr>
  </w:style>
  <w:style w:type="paragraph" w:styleId="Revision">
    <w:name w:val="Revision"/>
    <w:hidden/>
    <w:uiPriority w:val="99"/>
    <w:semiHidden/>
    <w:rsid w:val="00E37F5E"/>
    <w:rPr>
      <w:rFonts w:ascii="Calibri" w:eastAsia="Times New Roman" w:hAnsi="Calibri" w:cs="Times New Roman"/>
      <w:szCs w:val="20"/>
      <w:lang w:eastAsia="en-GB"/>
    </w:rPr>
  </w:style>
  <w:style w:type="paragraph" w:customStyle="1" w:styleId="Default">
    <w:name w:val="Default"/>
    <w:rsid w:val="00E37F5E"/>
    <w:pPr>
      <w:autoSpaceDE w:val="0"/>
      <w:autoSpaceDN w:val="0"/>
      <w:adjustRightInd w:val="0"/>
    </w:pPr>
    <w:rPr>
      <w:rFonts w:ascii="Arial" w:eastAsia="Times New Roman" w:hAnsi="Arial" w:cs="Arial"/>
      <w:color w:val="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566BB919C73746A1825156DC9F0508" ma:contentTypeVersion="10" ma:contentTypeDescription="Create a new document." ma:contentTypeScope="" ma:versionID="28c0d150c088593cc8035edc88b69eaf">
  <xsd:schema xmlns:xsd="http://www.w3.org/2001/XMLSchema" xmlns:xs="http://www.w3.org/2001/XMLSchema" xmlns:p="http://schemas.microsoft.com/office/2006/metadata/properties" xmlns:ns2="23910ab7-7552-4e9b-baa9-f9b1cba39b4e" xmlns:ns3="55f5b379-a797-42b4-8d7e-3a1ed10322ee" targetNamespace="http://schemas.microsoft.com/office/2006/metadata/properties" ma:root="true" ma:fieldsID="221051f05b557432e03b6cc9afb01fff" ns2:_="" ns3:_="">
    <xsd:import namespace="23910ab7-7552-4e9b-baa9-f9b1cba39b4e"/>
    <xsd:import namespace="55f5b379-a797-42b4-8d7e-3a1ed1032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0ab7-7552-4e9b-baa9-f9b1cba39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b379-a797-42b4-8d7e-3a1ed1032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8C78-0293-4E15-8469-3F1C7D8510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9B8E8D-D7BB-408E-8D99-0821DD32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0ab7-7552-4e9b-baa9-f9b1cba39b4e"/>
    <ds:schemaRef ds:uri="55f5b379-a797-42b4-8d7e-3a1ed1032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C2DFE-4452-4DF1-82E7-C5ABEFC5A54D}">
  <ds:schemaRefs>
    <ds:schemaRef ds:uri="http://schemas.microsoft.com/sharepoint/v3/contenttype/forms"/>
  </ds:schemaRefs>
</ds:datastoreItem>
</file>

<file path=customXml/itemProps4.xml><?xml version="1.0" encoding="utf-8"?>
<ds:datastoreItem xmlns:ds="http://schemas.openxmlformats.org/officeDocument/2006/customXml" ds:itemID="{C364964B-5858-4ED5-8E9F-BD8F9155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3309</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Hall</dc:creator>
  <cp:keywords/>
  <dc:description/>
  <cp:lastModifiedBy>Andrew Ford</cp:lastModifiedBy>
  <cp:revision>8</cp:revision>
  <dcterms:created xsi:type="dcterms:W3CDTF">2022-05-13T00:38:00Z</dcterms:created>
  <dcterms:modified xsi:type="dcterms:W3CDTF">2022-05-18T04:01:00Z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0x01010088566BB919C73746A1825156DC9F0508</vt:lpwstr>
  </property>
</Properties>
</file>