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212" w:type="dxa"/>
        <w:tblInd w:w="10" w:type="dxa"/>
        <w:tblBorders>
          <w:top w:val="single" w:sz="4" w:space="0" w:color="auto"/>
          <w:left w:val="single" w:sz="4" w:space="0" w:color="auto"/>
          <w:bottom w:val="single" w:sz="8" w:space="0" w:color="auto"/>
          <w:right w:val="single" w:sz="4" w:space="0" w:color="auto"/>
          <w:insideH w:val="single" w:sz="4" w:space="0" w:color="auto"/>
          <w:insideV w:val="single" w:sz="4" w:space="0" w:color="auto"/>
        </w:tblBorders>
        <w:tblLook w:val="0000" w:firstRow="0" w:lastRow="0" w:firstColumn="0" w:lastColumn="0" w:noHBand="0" w:noVBand="0"/>
      </w:tblPr>
      <w:tblGrid>
        <w:gridCol w:w="1124"/>
        <w:gridCol w:w="7088"/>
      </w:tblGrid>
      <w:tr w:rsidR="0083044B" w:rsidRPr="00CF2F91" w14:paraId="2DEB1BE3" w14:textId="77777777" w:rsidTr="00FE51E3">
        <w:trPr>
          <w:trHeight w:val="567"/>
        </w:trPr>
        <w:tc>
          <w:tcPr>
            <w:tcW w:w="1124" w:type="dxa"/>
            <w:tcBorders>
              <w:top w:val="nil"/>
              <w:left w:val="nil"/>
              <w:bottom w:val="nil"/>
              <w:right w:val="nil"/>
            </w:tcBorders>
            <w:shd w:val="clear" w:color="auto" w:fill="FFD400"/>
            <w:vAlign w:val="center"/>
          </w:tcPr>
          <w:p w14:paraId="3E31B322" w14:textId="7020937D" w:rsidR="0083044B" w:rsidRPr="00CF2F91" w:rsidRDefault="0083044B" w:rsidP="00086F1A">
            <w:pPr>
              <w:rPr>
                <w:rFonts w:ascii="Source Sans Pro" w:hAnsi="Source Sans Pro"/>
                <w:b/>
                <w:bCs/>
                <w:sz w:val="21"/>
                <w:szCs w:val="21"/>
              </w:rPr>
            </w:pPr>
          </w:p>
        </w:tc>
        <w:tc>
          <w:tcPr>
            <w:tcW w:w="7088" w:type="dxa"/>
            <w:tcBorders>
              <w:top w:val="nil"/>
              <w:left w:val="nil"/>
              <w:bottom w:val="nil"/>
              <w:right w:val="nil"/>
            </w:tcBorders>
            <w:shd w:val="clear" w:color="auto" w:fill="FFD400"/>
            <w:vAlign w:val="center"/>
          </w:tcPr>
          <w:p w14:paraId="13B1FAB1" w14:textId="1E94B9D0" w:rsidR="0083044B" w:rsidRPr="00CF2F91" w:rsidRDefault="00FE51E3" w:rsidP="0010098D">
            <w:pPr>
              <w:jc w:val="center"/>
              <w:rPr>
                <w:rFonts w:ascii="Source Sans Pro" w:hAnsi="Source Sans Pro"/>
                <w:b/>
                <w:bCs/>
                <w:sz w:val="40"/>
                <w:szCs w:val="40"/>
              </w:rPr>
            </w:pPr>
            <w:r w:rsidRPr="00CF2F91">
              <w:rPr>
                <w:rFonts w:ascii="Source Sans Pro" w:hAnsi="Source Sans Pro"/>
                <w:b/>
                <w:bCs/>
                <w:sz w:val="40"/>
                <w:szCs w:val="40"/>
              </w:rPr>
              <w:t>Johnso</w:t>
            </w:r>
            <w:r w:rsidR="00CF2F91" w:rsidRPr="00CF2F91">
              <w:rPr>
                <w:rFonts w:ascii="Source Sans Pro" w:hAnsi="Source Sans Pro"/>
                <w:b/>
                <w:bCs/>
                <w:sz w:val="40"/>
                <w:szCs w:val="40"/>
              </w:rPr>
              <w:t>nville Line Station Access</w:t>
            </w:r>
            <w:r w:rsidR="0010098D">
              <w:rPr>
                <w:rFonts w:ascii="Source Sans Pro" w:hAnsi="Source Sans Pro"/>
                <w:b/>
                <w:bCs/>
                <w:sz w:val="40"/>
                <w:szCs w:val="40"/>
              </w:rPr>
              <w:t xml:space="preserve"> Evidence Base</w:t>
            </w:r>
          </w:p>
        </w:tc>
      </w:tr>
    </w:tbl>
    <w:p w14:paraId="3460F9AE" w14:textId="075762A7" w:rsidR="00C3756F" w:rsidRPr="00CF2F91" w:rsidRDefault="00C3756F">
      <w:pPr>
        <w:rPr>
          <w:rFonts w:ascii="Source Sans Pro" w:hAnsi="Source Sans Pro"/>
          <w:sz w:val="21"/>
          <w:szCs w:val="21"/>
        </w:rPr>
      </w:pPr>
    </w:p>
    <w:p w14:paraId="34286D84" w14:textId="77777777" w:rsidR="00E37F5E" w:rsidRPr="00CF2F91" w:rsidRDefault="00E37F5E" w:rsidP="00CF2F91">
      <w:pPr>
        <w:pStyle w:val="GWOutlineA1"/>
        <w:numPr>
          <w:ilvl w:val="0"/>
          <w:numId w:val="0"/>
        </w:numPr>
        <w:rPr>
          <w:rFonts w:ascii="Source Sans Pro" w:hAnsi="Source Sans Pro"/>
        </w:rPr>
      </w:pPr>
      <w:bookmarkStart w:id="0" w:name="_Toc86131367"/>
      <w:bookmarkStart w:id="1" w:name="Text"/>
      <w:bookmarkStart w:id="2" w:name="_Toc27743814"/>
      <w:r w:rsidRPr="00CF2F91">
        <w:rPr>
          <w:rFonts w:ascii="Source Sans Pro" w:hAnsi="Source Sans Pro"/>
        </w:rPr>
        <w:t>Executive Summary</w:t>
      </w:r>
    </w:p>
    <w:p w14:paraId="6D226052" w14:textId="24BEC658" w:rsidR="00F41755" w:rsidRPr="00F41755" w:rsidRDefault="00F41755" w:rsidP="00F41755">
      <w:pPr>
        <w:pStyle w:val="BodyText"/>
        <w:spacing w:after="0"/>
        <w:ind w:left="0"/>
        <w:rPr>
          <w:rFonts w:ascii="Source Sans Pro" w:hAnsi="Source Sans Pro"/>
        </w:rPr>
      </w:pPr>
      <w:r w:rsidRPr="00F41755">
        <w:rPr>
          <w:rFonts w:ascii="Source Sans Pro" w:hAnsi="Source Sans Pro"/>
        </w:rPr>
        <w:t xml:space="preserve">This note covers stations between </w:t>
      </w:r>
      <w:r>
        <w:rPr>
          <w:rFonts w:ascii="Source Sans Pro" w:hAnsi="Source Sans Pro"/>
        </w:rPr>
        <w:t>Crofton Downs and Johnsonville</w:t>
      </w:r>
      <w:r w:rsidRPr="00F41755">
        <w:rPr>
          <w:rFonts w:ascii="Source Sans Pro" w:hAnsi="Source Sans Pro"/>
        </w:rPr>
        <w:t xml:space="preserve"> and is one of a series of notes that provide information and insights relating to access to stations in the Wellington Region to help stakeholders:</w:t>
      </w:r>
    </w:p>
    <w:p w14:paraId="6967FA5A" w14:textId="77777777" w:rsidR="00E37F5E" w:rsidRPr="00F41755" w:rsidRDefault="00E37F5E" w:rsidP="00E37F5E">
      <w:pPr>
        <w:pStyle w:val="BodyText"/>
        <w:spacing w:after="0"/>
        <w:ind w:left="0"/>
        <w:rPr>
          <w:rFonts w:ascii="Source Sans Pro" w:hAnsi="Source Sans Pro"/>
        </w:rPr>
      </w:pPr>
    </w:p>
    <w:p w14:paraId="54FC418F" w14:textId="77777777" w:rsidR="00E37F5E" w:rsidRPr="00F41755" w:rsidRDefault="00E37F5E" w:rsidP="00E37F5E">
      <w:pPr>
        <w:pStyle w:val="BodyText"/>
        <w:numPr>
          <w:ilvl w:val="0"/>
          <w:numId w:val="28"/>
        </w:numPr>
        <w:spacing w:after="0"/>
        <w:rPr>
          <w:rFonts w:ascii="Source Sans Pro" w:hAnsi="Source Sans Pro"/>
        </w:rPr>
      </w:pPr>
      <w:r w:rsidRPr="00F41755">
        <w:rPr>
          <w:rFonts w:ascii="Source Sans Pro" w:hAnsi="Source Sans Pro"/>
        </w:rPr>
        <w:t xml:space="preserve">understand current travel patterns </w:t>
      </w:r>
    </w:p>
    <w:p w14:paraId="6C6BF63F" w14:textId="77777777" w:rsidR="00E37F5E" w:rsidRPr="00F41755" w:rsidRDefault="00E37F5E" w:rsidP="00E37F5E">
      <w:pPr>
        <w:pStyle w:val="BodyText"/>
        <w:numPr>
          <w:ilvl w:val="0"/>
          <w:numId w:val="28"/>
        </w:numPr>
        <w:spacing w:after="0"/>
        <w:rPr>
          <w:rFonts w:ascii="Source Sans Pro" w:hAnsi="Source Sans Pro"/>
        </w:rPr>
      </w:pPr>
      <w:r w:rsidRPr="00F41755">
        <w:rPr>
          <w:rFonts w:ascii="Source Sans Pro" w:hAnsi="Source Sans Pro"/>
        </w:rPr>
        <w:t>identify opportunities for improving walking and cycling access to stations</w:t>
      </w:r>
    </w:p>
    <w:p w14:paraId="04D2ACED" w14:textId="77777777" w:rsidR="00E37F5E" w:rsidRPr="00F41755" w:rsidRDefault="00E37F5E" w:rsidP="00E37F5E">
      <w:pPr>
        <w:pStyle w:val="BodyText"/>
        <w:spacing w:after="0"/>
        <w:ind w:left="0"/>
        <w:rPr>
          <w:rFonts w:ascii="Source Sans Pro" w:hAnsi="Source Sans Pro"/>
        </w:rPr>
      </w:pPr>
    </w:p>
    <w:p w14:paraId="2140B214" w14:textId="77777777" w:rsidR="00E37F5E" w:rsidRPr="00F41755" w:rsidRDefault="00E37F5E" w:rsidP="00E37F5E">
      <w:pPr>
        <w:pStyle w:val="BodyText"/>
        <w:spacing w:after="0"/>
        <w:ind w:left="0"/>
        <w:rPr>
          <w:rFonts w:ascii="Source Sans Pro" w:hAnsi="Source Sans Pro"/>
        </w:rPr>
      </w:pPr>
      <w:r w:rsidRPr="00F41755">
        <w:rPr>
          <w:rFonts w:ascii="Source Sans Pro" w:hAnsi="Source Sans Pro"/>
        </w:rPr>
        <w:t>Data is presented relating to:</w:t>
      </w:r>
    </w:p>
    <w:p w14:paraId="49FC62A9" w14:textId="77777777" w:rsidR="00E37F5E" w:rsidRPr="00F41755" w:rsidRDefault="00E37F5E" w:rsidP="00E37F5E">
      <w:pPr>
        <w:pStyle w:val="BodyText"/>
        <w:spacing w:after="0"/>
        <w:ind w:left="0"/>
        <w:rPr>
          <w:rFonts w:ascii="Source Sans Pro" w:hAnsi="Source Sans Pro"/>
        </w:rPr>
      </w:pPr>
    </w:p>
    <w:p w14:paraId="7261CC7A" w14:textId="77777777" w:rsidR="00E37F5E" w:rsidRPr="00F41755" w:rsidRDefault="00E37F5E" w:rsidP="00E37F5E">
      <w:pPr>
        <w:pStyle w:val="BodyText"/>
        <w:numPr>
          <w:ilvl w:val="0"/>
          <w:numId w:val="30"/>
        </w:numPr>
        <w:spacing w:after="0"/>
        <w:rPr>
          <w:rFonts w:ascii="Source Sans Pro" w:hAnsi="Source Sans Pro"/>
        </w:rPr>
      </w:pPr>
      <w:r w:rsidRPr="00F41755">
        <w:rPr>
          <w:rFonts w:ascii="Source Sans Pro" w:hAnsi="Source Sans Pro"/>
        </w:rPr>
        <w:t>the number of people living within walking and cycling catchments of stations</w:t>
      </w:r>
    </w:p>
    <w:p w14:paraId="2CEE516B" w14:textId="77777777" w:rsidR="00E37F5E" w:rsidRPr="00F41755" w:rsidRDefault="00E37F5E" w:rsidP="00E37F5E">
      <w:pPr>
        <w:pStyle w:val="BodyText"/>
        <w:numPr>
          <w:ilvl w:val="0"/>
          <w:numId w:val="30"/>
        </w:numPr>
        <w:spacing w:after="0"/>
        <w:rPr>
          <w:rFonts w:ascii="Source Sans Pro" w:hAnsi="Source Sans Pro"/>
        </w:rPr>
      </w:pPr>
      <w:r w:rsidRPr="00F41755">
        <w:rPr>
          <w:rFonts w:ascii="Source Sans Pro" w:hAnsi="Source Sans Pro"/>
        </w:rPr>
        <w:t>rail boarding and alighting numbers by time of day</w:t>
      </w:r>
    </w:p>
    <w:p w14:paraId="4DB63B54" w14:textId="77777777" w:rsidR="00E37F5E" w:rsidRPr="00F41755" w:rsidRDefault="00E37F5E" w:rsidP="00E37F5E">
      <w:pPr>
        <w:pStyle w:val="BodyText"/>
        <w:numPr>
          <w:ilvl w:val="0"/>
          <w:numId w:val="30"/>
        </w:numPr>
        <w:spacing w:after="0"/>
        <w:rPr>
          <w:rFonts w:ascii="Source Sans Pro" w:hAnsi="Source Sans Pro"/>
        </w:rPr>
      </w:pPr>
      <w:r w:rsidRPr="00F41755">
        <w:rPr>
          <w:rFonts w:ascii="Source Sans Pro" w:hAnsi="Source Sans Pro"/>
        </w:rPr>
        <w:t>indicative rail capacity by time of day</w:t>
      </w:r>
    </w:p>
    <w:p w14:paraId="630EEDF7" w14:textId="77777777" w:rsidR="00E37F5E" w:rsidRPr="00F41755" w:rsidRDefault="00E37F5E" w:rsidP="00E37F5E">
      <w:pPr>
        <w:pStyle w:val="BodyText"/>
        <w:numPr>
          <w:ilvl w:val="0"/>
          <w:numId w:val="30"/>
        </w:numPr>
        <w:spacing w:after="0"/>
        <w:rPr>
          <w:rFonts w:ascii="Source Sans Pro" w:hAnsi="Source Sans Pro"/>
        </w:rPr>
      </w:pPr>
      <w:r w:rsidRPr="00F41755">
        <w:rPr>
          <w:rFonts w:ascii="Source Sans Pro" w:hAnsi="Source Sans Pro"/>
        </w:rPr>
        <w:t>the mode used to access stations</w:t>
      </w:r>
    </w:p>
    <w:p w14:paraId="4ECBFE83" w14:textId="77777777" w:rsidR="00E37F5E" w:rsidRPr="00CF2F91" w:rsidRDefault="00E37F5E" w:rsidP="00E37F5E">
      <w:pPr>
        <w:pStyle w:val="BodyText"/>
        <w:numPr>
          <w:ilvl w:val="0"/>
          <w:numId w:val="30"/>
        </w:numPr>
        <w:spacing w:after="0"/>
        <w:rPr>
          <w:rFonts w:ascii="Source Sans Pro" w:hAnsi="Source Sans Pro"/>
        </w:rPr>
      </w:pPr>
      <w:r w:rsidRPr="00F41755">
        <w:rPr>
          <w:rFonts w:ascii="Source Sans Pro" w:hAnsi="Source Sans Pro"/>
        </w:rPr>
        <w:t>mode share of journey to work trips to</w:t>
      </w:r>
      <w:r w:rsidRPr="00CF2F91">
        <w:rPr>
          <w:rFonts w:ascii="Source Sans Pro" w:hAnsi="Source Sans Pro"/>
        </w:rPr>
        <w:t xml:space="preserve"> Wellington CBD from within station catchments</w:t>
      </w:r>
    </w:p>
    <w:p w14:paraId="02EFC302" w14:textId="77777777" w:rsidR="00E37F5E" w:rsidRPr="00CF2F91" w:rsidRDefault="00E37F5E" w:rsidP="00E37F5E">
      <w:pPr>
        <w:pStyle w:val="BodyText"/>
        <w:spacing w:after="0"/>
        <w:ind w:left="0"/>
        <w:rPr>
          <w:rFonts w:ascii="Source Sans Pro" w:hAnsi="Source Sans Pro"/>
        </w:rPr>
      </w:pPr>
    </w:p>
    <w:p w14:paraId="4318C7EB" w14:textId="77777777" w:rsidR="00E37F5E" w:rsidRPr="00CF2F91" w:rsidRDefault="00E37F5E" w:rsidP="00E37F5E">
      <w:pPr>
        <w:pStyle w:val="BodyText"/>
        <w:spacing w:after="0"/>
        <w:ind w:left="0"/>
        <w:rPr>
          <w:rFonts w:ascii="Source Sans Pro" w:hAnsi="Source Sans Pro"/>
        </w:rPr>
      </w:pPr>
      <w:r w:rsidRPr="00CF2F91">
        <w:rPr>
          <w:rFonts w:ascii="Source Sans Pro" w:hAnsi="Source Sans Pro"/>
        </w:rPr>
        <w:t>The key insights from the Johnsonville line analysis are as follows:</w:t>
      </w:r>
    </w:p>
    <w:p w14:paraId="28BA51F3" w14:textId="77777777" w:rsidR="00E37F5E" w:rsidRPr="00CF2F91" w:rsidRDefault="00E37F5E" w:rsidP="00E37F5E">
      <w:pPr>
        <w:pStyle w:val="BodyText"/>
        <w:spacing w:after="0"/>
        <w:ind w:left="0"/>
        <w:rPr>
          <w:rFonts w:ascii="Source Sans Pro" w:hAnsi="Source Sans Pro"/>
        </w:rPr>
      </w:pPr>
    </w:p>
    <w:p w14:paraId="0EE69E03" w14:textId="77777777" w:rsidR="00E37F5E" w:rsidRPr="00CF2F91" w:rsidRDefault="00E37F5E" w:rsidP="00E37F5E">
      <w:pPr>
        <w:numPr>
          <w:ilvl w:val="0"/>
          <w:numId w:val="31"/>
        </w:numPr>
        <w:jc w:val="both"/>
        <w:textAlignment w:val="center"/>
        <w:rPr>
          <w:rFonts w:ascii="Source Sans Pro" w:hAnsi="Source Sans Pro" w:cs="Calibri"/>
          <w:szCs w:val="24"/>
          <w:lang w:val="en-US" w:eastAsia="en-NZ"/>
        </w:rPr>
      </w:pPr>
      <w:r w:rsidRPr="00CF2F91">
        <w:rPr>
          <w:rFonts w:ascii="Source Sans Pro" w:hAnsi="Source Sans Pro" w:cs="Calibri"/>
          <w:szCs w:val="24"/>
          <w:lang w:val="en-US" w:eastAsia="en-NZ"/>
        </w:rPr>
        <w:t>over 1.1m annual boardings</w:t>
      </w:r>
    </w:p>
    <w:p w14:paraId="40489E8C" w14:textId="77777777" w:rsidR="00E37F5E" w:rsidRPr="00CF2F91" w:rsidRDefault="00E37F5E" w:rsidP="00E37F5E">
      <w:pPr>
        <w:numPr>
          <w:ilvl w:val="0"/>
          <w:numId w:val="31"/>
        </w:numPr>
        <w:jc w:val="both"/>
        <w:textAlignment w:val="center"/>
        <w:rPr>
          <w:rFonts w:ascii="Source Sans Pro" w:hAnsi="Source Sans Pro" w:cs="Calibri"/>
          <w:szCs w:val="24"/>
          <w:lang w:val="en-US" w:eastAsia="en-NZ"/>
        </w:rPr>
      </w:pPr>
      <w:r w:rsidRPr="00CF2F91">
        <w:rPr>
          <w:rFonts w:ascii="Source Sans Pro" w:hAnsi="Source Sans Pro" w:cs="Calibri"/>
          <w:szCs w:val="24"/>
          <w:lang w:val="en-US" w:eastAsia="en-NZ"/>
        </w:rPr>
        <w:t>around 1200 boardings in AM peak inbound, split evenly between stations</w:t>
      </w:r>
    </w:p>
    <w:p w14:paraId="3CF7494F" w14:textId="77777777" w:rsidR="00E37F5E" w:rsidRPr="00CF2F91" w:rsidRDefault="00E37F5E" w:rsidP="00E37F5E">
      <w:pPr>
        <w:numPr>
          <w:ilvl w:val="0"/>
          <w:numId w:val="31"/>
        </w:numPr>
        <w:jc w:val="both"/>
        <w:textAlignment w:val="center"/>
        <w:rPr>
          <w:rFonts w:ascii="Source Sans Pro" w:hAnsi="Source Sans Pro" w:cs="Calibri"/>
          <w:szCs w:val="24"/>
          <w:lang w:val="en-US" w:eastAsia="en-NZ"/>
        </w:rPr>
      </w:pPr>
      <w:r w:rsidRPr="00CF2F91">
        <w:rPr>
          <w:rFonts w:ascii="Source Sans Pro" w:hAnsi="Source Sans Pro" w:cs="Calibri"/>
          <w:szCs w:val="24"/>
          <w:lang w:val="en-US" w:eastAsia="en-NZ"/>
        </w:rPr>
        <w:t>significant outbound AM peak and inbound Inter-peak school demand from Raroa</w:t>
      </w:r>
    </w:p>
    <w:p w14:paraId="75C43D7A" w14:textId="77777777" w:rsidR="00E37F5E" w:rsidRPr="00CF2F91" w:rsidRDefault="00E37F5E" w:rsidP="00E37F5E">
      <w:pPr>
        <w:numPr>
          <w:ilvl w:val="0"/>
          <w:numId w:val="31"/>
        </w:numPr>
        <w:jc w:val="both"/>
        <w:textAlignment w:val="center"/>
        <w:rPr>
          <w:rFonts w:ascii="Source Sans Pro" w:hAnsi="Source Sans Pro" w:cs="Calibri"/>
          <w:szCs w:val="24"/>
          <w:lang w:val="en-US" w:eastAsia="en-NZ"/>
        </w:rPr>
      </w:pPr>
      <w:r w:rsidRPr="00CF2F91">
        <w:rPr>
          <w:rFonts w:ascii="Source Sans Pro" w:hAnsi="Source Sans Pro" w:cs="Calibri"/>
          <w:szCs w:val="24"/>
          <w:lang w:val="en-US" w:eastAsia="en-NZ"/>
        </w:rPr>
        <w:t>no capacity issues at peak times</w:t>
      </w:r>
    </w:p>
    <w:p w14:paraId="0477731A" w14:textId="77777777" w:rsidR="00E37F5E" w:rsidRPr="00CF2F91" w:rsidRDefault="00E37F5E" w:rsidP="00E37F5E">
      <w:pPr>
        <w:numPr>
          <w:ilvl w:val="0"/>
          <w:numId w:val="31"/>
        </w:numPr>
        <w:jc w:val="both"/>
        <w:textAlignment w:val="center"/>
        <w:rPr>
          <w:rFonts w:ascii="Source Sans Pro" w:hAnsi="Source Sans Pro" w:cs="Calibri"/>
          <w:szCs w:val="24"/>
          <w:lang w:val="en-US" w:eastAsia="en-NZ"/>
        </w:rPr>
      </w:pPr>
      <w:r w:rsidRPr="00CF2F91">
        <w:rPr>
          <w:rFonts w:ascii="Source Sans Pro" w:hAnsi="Source Sans Pro" w:cs="Calibri"/>
          <w:szCs w:val="24"/>
          <w:lang w:val="en-US" w:eastAsia="en-NZ"/>
        </w:rPr>
        <w:t>9,500 people live within a 10 min walk of a station and 40,000 people within a 10 min cycle of a station on the Johnsonville line</w:t>
      </w:r>
    </w:p>
    <w:p w14:paraId="758750A2" w14:textId="77777777" w:rsidR="00E37F5E" w:rsidRPr="00CF2F91" w:rsidRDefault="00E37F5E" w:rsidP="00E37F5E">
      <w:pPr>
        <w:numPr>
          <w:ilvl w:val="0"/>
          <w:numId w:val="31"/>
        </w:numPr>
        <w:jc w:val="both"/>
        <w:textAlignment w:val="center"/>
        <w:rPr>
          <w:rFonts w:ascii="Source Sans Pro" w:hAnsi="Source Sans Pro" w:cs="Calibri"/>
          <w:szCs w:val="24"/>
          <w:lang w:val="en-US" w:eastAsia="en-NZ"/>
        </w:rPr>
      </w:pPr>
      <w:r w:rsidRPr="00CF2F91">
        <w:rPr>
          <w:rFonts w:ascii="Source Sans Pro" w:hAnsi="Source Sans Pro" w:cs="Calibri"/>
          <w:szCs w:val="24"/>
          <w:lang w:val="en-US" w:eastAsia="en-NZ"/>
        </w:rPr>
        <w:t>a significant overlap between observed station catchments, due to the close spacing of stations</w:t>
      </w:r>
    </w:p>
    <w:p w14:paraId="632D4CC9" w14:textId="77777777" w:rsidR="00E37F5E" w:rsidRPr="00CF2F91" w:rsidRDefault="00E37F5E" w:rsidP="00E37F5E">
      <w:pPr>
        <w:numPr>
          <w:ilvl w:val="0"/>
          <w:numId w:val="31"/>
        </w:numPr>
        <w:jc w:val="both"/>
        <w:textAlignment w:val="center"/>
        <w:rPr>
          <w:rFonts w:ascii="Source Sans Pro" w:hAnsi="Source Sans Pro" w:cs="Calibri"/>
          <w:szCs w:val="24"/>
          <w:lang w:val="en-US" w:eastAsia="en-NZ"/>
        </w:rPr>
      </w:pPr>
      <w:r w:rsidRPr="00CF2F91">
        <w:rPr>
          <w:rFonts w:ascii="Source Sans Pro" w:hAnsi="Source Sans Pro" w:cs="Calibri"/>
          <w:szCs w:val="24"/>
          <w:lang w:val="en-US" w:eastAsia="en-NZ"/>
        </w:rPr>
        <w:t>around 80% of people walk to access the station, with 20% driving</w:t>
      </w:r>
    </w:p>
    <w:p w14:paraId="5BE7B7A0" w14:textId="77777777" w:rsidR="00E37F5E" w:rsidRPr="00CF2F91" w:rsidRDefault="00E37F5E" w:rsidP="00E37F5E">
      <w:pPr>
        <w:numPr>
          <w:ilvl w:val="0"/>
          <w:numId w:val="31"/>
        </w:numPr>
        <w:jc w:val="both"/>
        <w:textAlignment w:val="center"/>
        <w:rPr>
          <w:rFonts w:ascii="Source Sans Pro" w:hAnsi="Source Sans Pro" w:cs="Calibri"/>
          <w:szCs w:val="24"/>
          <w:lang w:val="en-US" w:eastAsia="en-NZ"/>
        </w:rPr>
      </w:pPr>
      <w:r w:rsidRPr="00CF2F91">
        <w:rPr>
          <w:rFonts w:ascii="Source Sans Pro" w:hAnsi="Source Sans Pro" w:cs="Calibri"/>
          <w:szCs w:val="24"/>
          <w:lang w:val="en-US" w:eastAsia="en-NZ"/>
        </w:rPr>
        <w:t>within the Johnsonville Station walking catchment, the rail mode share of PT trips to Wellington CBD is 25%, highlighting the attractiveness of bus services from this area to the Wellington CBD</w:t>
      </w:r>
    </w:p>
    <w:p w14:paraId="637C5196" w14:textId="77777777" w:rsidR="00E37F5E" w:rsidRPr="00CF2F91" w:rsidRDefault="00E37F5E" w:rsidP="00E37F5E">
      <w:pPr>
        <w:numPr>
          <w:ilvl w:val="0"/>
          <w:numId w:val="31"/>
        </w:numPr>
        <w:jc w:val="both"/>
        <w:textAlignment w:val="center"/>
        <w:rPr>
          <w:rFonts w:ascii="Source Sans Pro" w:hAnsi="Source Sans Pro" w:cs="Calibri"/>
          <w:szCs w:val="24"/>
          <w:lang w:val="en-US" w:eastAsia="en-NZ"/>
        </w:rPr>
      </w:pPr>
      <w:r w:rsidRPr="00CF2F91">
        <w:rPr>
          <w:rFonts w:ascii="Source Sans Pro" w:hAnsi="Source Sans Pro" w:cs="Calibri"/>
          <w:szCs w:val="24"/>
          <w:lang w:val="en-US" w:eastAsia="en-NZ"/>
        </w:rPr>
        <w:t>elsewhere along the Johnsonville line, the rail mode share of PT trips to Wellington CBD in the AM peak is around 70%</w:t>
      </w:r>
    </w:p>
    <w:p w14:paraId="3352C6E1" w14:textId="77777777" w:rsidR="00E37F5E" w:rsidRPr="00CF2F91" w:rsidRDefault="00E37F5E" w:rsidP="00E37F5E">
      <w:pPr>
        <w:ind w:left="360"/>
        <w:textAlignment w:val="center"/>
        <w:rPr>
          <w:rFonts w:ascii="Source Sans Pro" w:hAnsi="Source Sans Pro" w:cs="Calibri"/>
          <w:szCs w:val="24"/>
          <w:lang w:val="en-US" w:eastAsia="en-NZ"/>
        </w:rPr>
      </w:pPr>
    </w:p>
    <w:p w14:paraId="09A461FC" w14:textId="77777777" w:rsidR="00E37F5E" w:rsidRPr="00CF2F91" w:rsidRDefault="00E37F5E" w:rsidP="00E37F5E">
      <w:pPr>
        <w:pStyle w:val="BodyText"/>
        <w:spacing w:after="0"/>
        <w:ind w:left="0"/>
        <w:rPr>
          <w:rFonts w:ascii="Source Sans Pro" w:hAnsi="Source Sans Pro"/>
        </w:rPr>
      </w:pPr>
      <w:r w:rsidRPr="00CF2F91">
        <w:rPr>
          <w:rFonts w:ascii="Source Sans Pro" w:hAnsi="Source Sans Pro"/>
        </w:rPr>
        <w:t>The opportunities to encourage behaviour change and modal shift can be summarised as follows:</w:t>
      </w:r>
    </w:p>
    <w:p w14:paraId="024FB586" w14:textId="77777777" w:rsidR="00E37F5E" w:rsidRPr="00CF2F91" w:rsidRDefault="00E37F5E" w:rsidP="00E37F5E">
      <w:pPr>
        <w:pStyle w:val="BodyText"/>
        <w:spacing w:after="0"/>
        <w:ind w:left="0"/>
        <w:rPr>
          <w:rFonts w:ascii="Source Sans Pro" w:hAnsi="Source Sans Pro"/>
        </w:rPr>
      </w:pPr>
    </w:p>
    <w:p w14:paraId="46F39944" w14:textId="77777777" w:rsidR="00E37F5E" w:rsidRPr="00CF2F91" w:rsidRDefault="00E37F5E" w:rsidP="00E37F5E">
      <w:pPr>
        <w:numPr>
          <w:ilvl w:val="0"/>
          <w:numId w:val="31"/>
        </w:numPr>
        <w:textAlignment w:val="center"/>
        <w:rPr>
          <w:rFonts w:ascii="Source Sans Pro" w:hAnsi="Source Sans Pro" w:cs="Calibri"/>
          <w:szCs w:val="24"/>
          <w:lang w:val="en-US" w:eastAsia="en-NZ"/>
        </w:rPr>
      </w:pPr>
      <w:r w:rsidRPr="00CF2F91">
        <w:rPr>
          <w:rFonts w:ascii="Source Sans Pro" w:hAnsi="Source Sans Pro" w:cs="Calibri"/>
          <w:szCs w:val="24"/>
          <w:lang w:val="en-US" w:eastAsia="en-NZ"/>
        </w:rPr>
        <w:t xml:space="preserve">over 50% of people living within a 10-minute walk of stations on the Johnsonville line who work in Wellington CBD travel to work by car – </w:t>
      </w:r>
      <w:r w:rsidRPr="00CF2F91">
        <w:rPr>
          <w:rFonts w:ascii="Source Sans Pro" w:hAnsi="Source Sans Pro" w:cs="Calibri"/>
          <w:b/>
          <w:bCs/>
          <w:szCs w:val="24"/>
          <w:lang w:val="en-US" w:eastAsia="en-NZ"/>
        </w:rPr>
        <w:t>opportunity to achieve modal shift from car to rail</w:t>
      </w:r>
    </w:p>
    <w:p w14:paraId="0A4B9967" w14:textId="77777777" w:rsidR="00E37F5E" w:rsidRPr="00CF2F91" w:rsidRDefault="00E37F5E" w:rsidP="00E37F5E">
      <w:pPr>
        <w:numPr>
          <w:ilvl w:val="0"/>
          <w:numId w:val="31"/>
        </w:numPr>
        <w:textAlignment w:val="center"/>
        <w:rPr>
          <w:rFonts w:ascii="Source Sans Pro" w:hAnsi="Source Sans Pro" w:cs="Calibri"/>
          <w:b/>
          <w:bCs/>
          <w:szCs w:val="24"/>
          <w:lang w:val="en-US" w:eastAsia="en-NZ"/>
        </w:rPr>
      </w:pPr>
      <w:r w:rsidRPr="00CF2F91">
        <w:rPr>
          <w:rFonts w:ascii="Source Sans Pro" w:hAnsi="Source Sans Pro" w:cs="Calibri"/>
          <w:szCs w:val="24"/>
          <w:lang w:val="en-US" w:eastAsia="en-NZ"/>
        </w:rPr>
        <w:t>around 150 people live within 1km (a 10-minute walk) of their boarding station and drive to station</w:t>
      </w:r>
      <w:r w:rsidRPr="00CF2F91">
        <w:rPr>
          <w:rFonts w:ascii="Source Sans Pro" w:hAnsi="Source Sans Pro" w:cs="Calibri"/>
          <w:b/>
          <w:bCs/>
          <w:szCs w:val="24"/>
          <w:lang w:val="en-US" w:eastAsia="en-NZ"/>
        </w:rPr>
        <w:t xml:space="preserve"> – opportunity to change access mode from car to walking / cycling</w:t>
      </w:r>
    </w:p>
    <w:p w14:paraId="1148CAC7" w14:textId="77777777" w:rsidR="00E37F5E" w:rsidRPr="00CF2F91" w:rsidRDefault="00E37F5E" w:rsidP="00E37F5E">
      <w:pPr>
        <w:pStyle w:val="BodyText"/>
        <w:ind w:left="0"/>
        <w:rPr>
          <w:rFonts w:ascii="Source Sans Pro" w:hAnsi="Source Sans Pro"/>
        </w:rPr>
      </w:pPr>
    </w:p>
    <w:p w14:paraId="3097FD46" w14:textId="77777777" w:rsidR="00E37F5E" w:rsidRPr="00CF2F91" w:rsidRDefault="00E37F5E" w:rsidP="00E37F5E">
      <w:pPr>
        <w:pStyle w:val="BodyText"/>
        <w:ind w:left="0"/>
        <w:rPr>
          <w:rFonts w:ascii="Source Sans Pro" w:hAnsi="Source Sans Pro"/>
        </w:rPr>
      </w:pPr>
    </w:p>
    <w:p w14:paraId="46DFF0E6" w14:textId="77777777" w:rsidR="00CF2F91" w:rsidRDefault="00CF2F91">
      <w:pPr>
        <w:rPr>
          <w:rFonts w:ascii="Source Sans Pro" w:hAnsi="Source Sans Pro"/>
          <w:b/>
          <w:sz w:val="28"/>
        </w:rPr>
      </w:pPr>
      <w:r>
        <w:rPr>
          <w:rFonts w:ascii="Source Sans Pro" w:hAnsi="Source Sans Pro"/>
        </w:rPr>
        <w:br w:type="page"/>
      </w:r>
    </w:p>
    <w:p w14:paraId="51DC3D1F" w14:textId="62147BD8" w:rsidR="00E37F5E" w:rsidRPr="00CF2F91" w:rsidRDefault="00E37F5E" w:rsidP="00E37F5E">
      <w:pPr>
        <w:pStyle w:val="GWOutlineA1"/>
        <w:rPr>
          <w:rFonts w:ascii="Source Sans Pro" w:hAnsi="Source Sans Pro"/>
        </w:rPr>
      </w:pPr>
      <w:r w:rsidRPr="00CF2F91">
        <w:rPr>
          <w:rFonts w:ascii="Source Sans Pro" w:hAnsi="Source Sans Pro"/>
        </w:rPr>
        <w:lastRenderedPageBreak/>
        <w:t>Purpose</w:t>
      </w:r>
      <w:bookmarkEnd w:id="0"/>
    </w:p>
    <w:p w14:paraId="0921AE2C" w14:textId="77777777" w:rsidR="00E37F5E" w:rsidRPr="00CF2F91" w:rsidRDefault="00E37F5E" w:rsidP="00E37F5E">
      <w:pPr>
        <w:pStyle w:val="BodyText"/>
        <w:spacing w:after="0"/>
        <w:ind w:left="0"/>
        <w:rPr>
          <w:rFonts w:ascii="Source Sans Pro" w:hAnsi="Source Sans Pro"/>
        </w:rPr>
      </w:pPr>
      <w:r w:rsidRPr="00CF2F91">
        <w:rPr>
          <w:rFonts w:ascii="Source Sans Pro" w:hAnsi="Source Sans Pro"/>
        </w:rPr>
        <w:t>This note is the first in a series of notes summarising information relating to access to stations in the Wellington Region.</w:t>
      </w:r>
    </w:p>
    <w:p w14:paraId="6C2394A4" w14:textId="77777777" w:rsidR="00E37F5E" w:rsidRPr="00CF2F91" w:rsidRDefault="00E37F5E" w:rsidP="00E37F5E">
      <w:pPr>
        <w:pStyle w:val="BodyText"/>
        <w:spacing w:after="0"/>
        <w:ind w:left="0"/>
        <w:rPr>
          <w:rFonts w:ascii="Source Sans Pro" w:hAnsi="Source Sans Pro"/>
        </w:rPr>
      </w:pPr>
    </w:p>
    <w:p w14:paraId="2C0A3C6F" w14:textId="77777777" w:rsidR="00E37F5E" w:rsidRPr="00CF2F91" w:rsidRDefault="00E37F5E" w:rsidP="00E37F5E">
      <w:pPr>
        <w:pStyle w:val="BodyText"/>
        <w:spacing w:after="0"/>
        <w:ind w:left="0"/>
        <w:rPr>
          <w:rFonts w:ascii="Source Sans Pro" w:hAnsi="Source Sans Pro"/>
        </w:rPr>
      </w:pPr>
      <w:r w:rsidRPr="00CF2F91">
        <w:rPr>
          <w:rFonts w:ascii="Source Sans Pro" w:hAnsi="Source Sans Pro"/>
        </w:rPr>
        <w:t>The following insights and data are provided:</w:t>
      </w:r>
    </w:p>
    <w:p w14:paraId="1FBD34AF" w14:textId="77777777" w:rsidR="00E37F5E" w:rsidRPr="00CF2F91" w:rsidRDefault="00E37F5E" w:rsidP="00E37F5E">
      <w:pPr>
        <w:pStyle w:val="BodyText"/>
        <w:numPr>
          <w:ilvl w:val="0"/>
          <w:numId w:val="17"/>
        </w:numPr>
        <w:spacing w:after="0"/>
        <w:rPr>
          <w:rFonts w:ascii="Source Sans Pro" w:hAnsi="Source Sans Pro"/>
        </w:rPr>
      </w:pPr>
      <w:r w:rsidRPr="00CF2F91">
        <w:rPr>
          <w:rFonts w:ascii="Source Sans Pro" w:hAnsi="Source Sans Pro"/>
        </w:rPr>
        <w:t>Population within specified distances and walking / cycling catchments of stations</w:t>
      </w:r>
    </w:p>
    <w:p w14:paraId="389AE68E" w14:textId="77777777" w:rsidR="00E37F5E" w:rsidRPr="00CF2F91" w:rsidRDefault="00E37F5E" w:rsidP="00E37F5E">
      <w:pPr>
        <w:pStyle w:val="BodyText"/>
        <w:numPr>
          <w:ilvl w:val="0"/>
          <w:numId w:val="17"/>
        </w:numPr>
        <w:spacing w:after="0"/>
        <w:rPr>
          <w:rFonts w:ascii="Source Sans Pro" w:hAnsi="Source Sans Pro"/>
        </w:rPr>
      </w:pPr>
      <w:r w:rsidRPr="00CF2F91">
        <w:rPr>
          <w:rFonts w:ascii="Source Sans Pro" w:hAnsi="Source Sans Pro"/>
        </w:rPr>
        <w:t>Station boardings / alighting by time of day</w:t>
      </w:r>
    </w:p>
    <w:p w14:paraId="298BAC48" w14:textId="77777777" w:rsidR="00E37F5E" w:rsidRPr="00CF2F91" w:rsidRDefault="00E37F5E" w:rsidP="00E37F5E">
      <w:pPr>
        <w:pStyle w:val="BodyText"/>
        <w:numPr>
          <w:ilvl w:val="0"/>
          <w:numId w:val="17"/>
        </w:numPr>
        <w:spacing w:after="0"/>
        <w:rPr>
          <w:rFonts w:ascii="Source Sans Pro" w:hAnsi="Source Sans Pro"/>
        </w:rPr>
      </w:pPr>
      <w:r w:rsidRPr="00CF2F91">
        <w:rPr>
          <w:rFonts w:ascii="Source Sans Pro" w:hAnsi="Source Sans Pro"/>
        </w:rPr>
        <w:t>Method of journey to work to Wellington CBD for people within walking / cycling catchments</w:t>
      </w:r>
    </w:p>
    <w:p w14:paraId="6E5CFFB3" w14:textId="77777777" w:rsidR="00E37F5E" w:rsidRPr="00CF2F91" w:rsidRDefault="00E37F5E" w:rsidP="00E37F5E">
      <w:pPr>
        <w:pStyle w:val="BodyText"/>
        <w:numPr>
          <w:ilvl w:val="0"/>
          <w:numId w:val="17"/>
        </w:numPr>
        <w:spacing w:after="0"/>
        <w:rPr>
          <w:rFonts w:ascii="Source Sans Pro" w:hAnsi="Source Sans Pro"/>
        </w:rPr>
      </w:pPr>
      <w:r w:rsidRPr="00CF2F91">
        <w:rPr>
          <w:rFonts w:ascii="Source Sans Pro" w:hAnsi="Source Sans Pro"/>
        </w:rPr>
        <w:t>Observed access mode split by station and line</w:t>
      </w:r>
    </w:p>
    <w:p w14:paraId="00CA630D" w14:textId="77777777" w:rsidR="00E37F5E" w:rsidRPr="00CF2F91" w:rsidRDefault="00E37F5E" w:rsidP="00E37F5E">
      <w:pPr>
        <w:pStyle w:val="BodyText"/>
        <w:numPr>
          <w:ilvl w:val="0"/>
          <w:numId w:val="17"/>
        </w:numPr>
        <w:spacing w:after="0"/>
        <w:rPr>
          <w:rFonts w:ascii="Source Sans Pro" w:hAnsi="Source Sans Pro"/>
        </w:rPr>
      </w:pPr>
      <w:r w:rsidRPr="00CF2F91">
        <w:rPr>
          <w:rFonts w:ascii="Source Sans Pro" w:hAnsi="Source Sans Pro"/>
        </w:rPr>
        <w:t>Park and Ride (P&amp;R) capacity and occupancy</w:t>
      </w:r>
    </w:p>
    <w:p w14:paraId="6F46A849" w14:textId="77777777" w:rsidR="00E37F5E" w:rsidRPr="00CF2F91" w:rsidRDefault="00E37F5E" w:rsidP="00E37F5E">
      <w:pPr>
        <w:pStyle w:val="BodyText"/>
        <w:numPr>
          <w:ilvl w:val="0"/>
          <w:numId w:val="17"/>
        </w:numPr>
        <w:spacing w:after="0"/>
        <w:rPr>
          <w:rFonts w:ascii="Source Sans Pro" w:hAnsi="Source Sans Pro"/>
        </w:rPr>
      </w:pPr>
      <w:r w:rsidRPr="00CF2F91">
        <w:rPr>
          <w:rFonts w:ascii="Source Sans Pro" w:hAnsi="Source Sans Pro"/>
        </w:rPr>
        <w:t>Observed station catchments</w:t>
      </w:r>
    </w:p>
    <w:p w14:paraId="04B2EC10" w14:textId="77777777" w:rsidR="00E37F5E" w:rsidRPr="00CF2F91" w:rsidRDefault="00E37F5E" w:rsidP="00E37F5E">
      <w:pPr>
        <w:pStyle w:val="BodyText"/>
        <w:spacing w:after="0"/>
        <w:ind w:left="0"/>
        <w:rPr>
          <w:rFonts w:ascii="Source Sans Pro" w:hAnsi="Source Sans Pro"/>
        </w:rPr>
      </w:pPr>
    </w:p>
    <w:p w14:paraId="5F16E446" w14:textId="77777777" w:rsidR="00E37F5E" w:rsidRPr="00CF2F91" w:rsidRDefault="00E37F5E" w:rsidP="00E37F5E">
      <w:pPr>
        <w:pStyle w:val="BodyText"/>
        <w:spacing w:after="0"/>
        <w:ind w:left="0"/>
        <w:rPr>
          <w:rFonts w:ascii="Source Sans Pro" w:hAnsi="Source Sans Pro"/>
        </w:rPr>
      </w:pPr>
      <w:r w:rsidRPr="00CF2F91">
        <w:rPr>
          <w:rFonts w:ascii="Source Sans Pro" w:hAnsi="Source Sans Pro"/>
        </w:rPr>
        <w:t>The purpose of this evidence base is help stakeholders identify opportunities for improving walking and cycling access to stations and to encourage behaviour change.</w:t>
      </w:r>
    </w:p>
    <w:p w14:paraId="62C23412" w14:textId="77777777" w:rsidR="00E37F5E" w:rsidRPr="00CF2F91" w:rsidRDefault="00E37F5E" w:rsidP="00E37F5E">
      <w:pPr>
        <w:pStyle w:val="BodyText"/>
        <w:spacing w:after="0"/>
        <w:ind w:left="0"/>
        <w:rPr>
          <w:rFonts w:ascii="Source Sans Pro" w:hAnsi="Source Sans Pro"/>
        </w:rPr>
      </w:pPr>
    </w:p>
    <w:p w14:paraId="4F547B51" w14:textId="77777777" w:rsidR="00E37F5E" w:rsidRPr="00CF2F91" w:rsidRDefault="00E37F5E" w:rsidP="00E37F5E">
      <w:pPr>
        <w:pStyle w:val="GWOutlineA1"/>
        <w:rPr>
          <w:rFonts w:ascii="Source Sans Pro" w:hAnsi="Source Sans Pro"/>
        </w:rPr>
      </w:pPr>
      <w:bookmarkStart w:id="3" w:name="_Toc86131368"/>
      <w:r w:rsidRPr="00CF2F91">
        <w:rPr>
          <w:rFonts w:ascii="Source Sans Pro" w:hAnsi="Source Sans Pro"/>
        </w:rPr>
        <w:t>Johnsonville line – patronage and capacity</w:t>
      </w:r>
      <w:bookmarkEnd w:id="3"/>
    </w:p>
    <w:p w14:paraId="770BB807" w14:textId="77777777" w:rsidR="00E37F5E" w:rsidRPr="00CF2F91" w:rsidRDefault="00E37F5E" w:rsidP="00E37F5E">
      <w:pPr>
        <w:pStyle w:val="GWOutlineA2"/>
        <w:rPr>
          <w:rFonts w:ascii="Source Sans Pro" w:hAnsi="Source Sans Pro"/>
        </w:rPr>
      </w:pPr>
      <w:bookmarkStart w:id="4" w:name="_Toc86131369"/>
      <w:r w:rsidRPr="00CF2F91">
        <w:rPr>
          <w:rFonts w:ascii="Source Sans Pro" w:hAnsi="Source Sans Pro"/>
        </w:rPr>
        <w:t>Patronage</w:t>
      </w:r>
      <w:bookmarkEnd w:id="4"/>
    </w:p>
    <w:p w14:paraId="179FCA13" w14:textId="77777777" w:rsidR="00E37F5E" w:rsidRPr="00CF2F91" w:rsidRDefault="00E37F5E" w:rsidP="00E37F5E">
      <w:pPr>
        <w:pStyle w:val="BodyText"/>
        <w:spacing w:after="0"/>
        <w:ind w:left="0"/>
        <w:rPr>
          <w:rFonts w:ascii="Source Sans Pro" w:hAnsi="Source Sans Pro"/>
        </w:rPr>
      </w:pPr>
      <w:r w:rsidRPr="00CF2F91">
        <w:rPr>
          <w:rFonts w:ascii="Source Sans Pro" w:hAnsi="Source Sans Pro"/>
        </w:rPr>
        <w:t>The annual patronage for the Johnsonville line was 1.16 million in 2021 (year ending June)</w:t>
      </w:r>
      <w:r w:rsidRPr="00CF2F91">
        <w:rPr>
          <w:rStyle w:val="FootnoteReference"/>
          <w:rFonts w:ascii="Source Sans Pro" w:hAnsi="Source Sans Pro"/>
        </w:rPr>
        <w:footnoteReference w:id="1"/>
      </w:r>
      <w:r w:rsidRPr="00CF2F91">
        <w:rPr>
          <w:rFonts w:ascii="Source Sans Pro" w:hAnsi="Source Sans Pro"/>
        </w:rPr>
        <w:t>, approximately 10% of annual regional rail boardings. Average daily boardings AM peak time (7am to 9am) were 1,200.</w:t>
      </w:r>
    </w:p>
    <w:p w14:paraId="6817F32C" w14:textId="77777777" w:rsidR="00E37F5E" w:rsidRPr="00CF2F91" w:rsidRDefault="00E37F5E" w:rsidP="00E37F5E">
      <w:pPr>
        <w:pStyle w:val="BodyText"/>
        <w:spacing w:after="0"/>
        <w:ind w:left="0"/>
        <w:rPr>
          <w:rFonts w:ascii="Source Sans Pro" w:hAnsi="Source Sans Pro"/>
        </w:rPr>
      </w:pPr>
    </w:p>
    <w:p w14:paraId="79D8C8A1" w14:textId="77777777" w:rsidR="00E37F5E" w:rsidRPr="00CF2F91" w:rsidRDefault="00E37F5E" w:rsidP="00E37F5E">
      <w:pPr>
        <w:pStyle w:val="BodyText"/>
        <w:ind w:left="0"/>
        <w:rPr>
          <w:rFonts w:ascii="Source Sans Pro" w:hAnsi="Source Sans Pro"/>
        </w:rPr>
      </w:pPr>
      <w:r w:rsidRPr="00CF2F91">
        <w:rPr>
          <w:rFonts w:ascii="Source Sans Pro" w:hAnsi="Source Sans Pro"/>
        </w:rPr>
        <w:t>Johnsonville rail boarding and alighting data from November 2020 was used to understand patronage profiles by station, time of day and direction.</w:t>
      </w:r>
    </w:p>
    <w:p w14:paraId="0C95CD0A" w14:textId="77777777" w:rsidR="00E37F5E" w:rsidRPr="00CF2F91" w:rsidRDefault="00E37F5E" w:rsidP="00E37F5E">
      <w:pPr>
        <w:pStyle w:val="BodyText"/>
        <w:numPr>
          <w:ilvl w:val="0"/>
          <w:numId w:val="27"/>
        </w:numPr>
        <w:rPr>
          <w:rFonts w:ascii="Source Sans Pro" w:hAnsi="Source Sans Pro"/>
        </w:rPr>
      </w:pPr>
      <w:r w:rsidRPr="00CF2F91">
        <w:rPr>
          <w:rFonts w:ascii="Source Sans Pro" w:hAnsi="Source Sans Pro"/>
        </w:rPr>
        <w:t>The time period definitions are as follows:</w:t>
      </w:r>
    </w:p>
    <w:p w14:paraId="69E7B88B" w14:textId="77777777" w:rsidR="00E37F5E" w:rsidRPr="00CF2F91" w:rsidRDefault="00E37F5E" w:rsidP="00E37F5E">
      <w:pPr>
        <w:pStyle w:val="BodyText"/>
        <w:numPr>
          <w:ilvl w:val="1"/>
          <w:numId w:val="27"/>
        </w:numPr>
        <w:rPr>
          <w:rFonts w:ascii="Source Sans Pro" w:hAnsi="Source Sans Pro"/>
        </w:rPr>
      </w:pPr>
      <w:r w:rsidRPr="00CF2F91">
        <w:rPr>
          <w:rFonts w:ascii="Source Sans Pro" w:hAnsi="Source Sans Pro"/>
        </w:rPr>
        <w:t>AM peak inbound boarding / alighting – people boarding / alighting from services that arrive into Wellington in the AM peak between 7am to 9am (i.e. they will be boarding services between approximately 6.40am and 8.40am)</w:t>
      </w:r>
    </w:p>
    <w:p w14:paraId="799FAA5F" w14:textId="77777777" w:rsidR="00E37F5E" w:rsidRPr="00CF2F91" w:rsidRDefault="00E37F5E" w:rsidP="00E37F5E">
      <w:pPr>
        <w:pStyle w:val="BodyText"/>
        <w:numPr>
          <w:ilvl w:val="1"/>
          <w:numId w:val="27"/>
        </w:numPr>
        <w:rPr>
          <w:rFonts w:ascii="Source Sans Pro" w:hAnsi="Source Sans Pro"/>
        </w:rPr>
      </w:pPr>
      <w:r w:rsidRPr="00CF2F91">
        <w:rPr>
          <w:rFonts w:ascii="Source Sans Pro" w:hAnsi="Source Sans Pro"/>
        </w:rPr>
        <w:t>AM peak outbound boarding – people boarding services from Wellington Station between 7am and 9am</w:t>
      </w:r>
    </w:p>
    <w:p w14:paraId="7D5804B4" w14:textId="77777777" w:rsidR="00E37F5E" w:rsidRPr="00CF2F91" w:rsidRDefault="00E37F5E" w:rsidP="00E37F5E">
      <w:pPr>
        <w:pStyle w:val="BodyText"/>
        <w:numPr>
          <w:ilvl w:val="1"/>
          <w:numId w:val="27"/>
        </w:numPr>
        <w:rPr>
          <w:rFonts w:ascii="Source Sans Pro" w:hAnsi="Source Sans Pro"/>
        </w:rPr>
      </w:pPr>
      <w:r w:rsidRPr="00CF2F91">
        <w:rPr>
          <w:rFonts w:ascii="Source Sans Pro" w:hAnsi="Source Sans Pro"/>
        </w:rPr>
        <w:t>Inter-peak – boardings and alightings between 11am and 1pm</w:t>
      </w:r>
    </w:p>
    <w:p w14:paraId="34B979E2" w14:textId="77777777" w:rsidR="00E37F5E" w:rsidRPr="00CF2F91" w:rsidRDefault="00E37F5E" w:rsidP="00E37F5E">
      <w:pPr>
        <w:pStyle w:val="BodyText"/>
        <w:numPr>
          <w:ilvl w:val="1"/>
          <w:numId w:val="27"/>
        </w:numPr>
        <w:rPr>
          <w:rFonts w:ascii="Source Sans Pro" w:hAnsi="Source Sans Pro"/>
        </w:rPr>
      </w:pPr>
      <w:r w:rsidRPr="00CF2F91">
        <w:rPr>
          <w:rFonts w:ascii="Source Sans Pro" w:hAnsi="Source Sans Pro"/>
        </w:rPr>
        <w:lastRenderedPageBreak/>
        <w:t>PM peak outbound boarding – people boarding services that depart from Wellington between 11am and 1pm</w:t>
      </w:r>
    </w:p>
    <w:p w14:paraId="4A859CC1" w14:textId="77777777" w:rsidR="00E37F5E" w:rsidRPr="00CF2F91" w:rsidRDefault="00E37F5E" w:rsidP="00E37F5E">
      <w:pPr>
        <w:pStyle w:val="BodyText"/>
        <w:numPr>
          <w:ilvl w:val="1"/>
          <w:numId w:val="27"/>
        </w:numPr>
        <w:rPr>
          <w:rFonts w:ascii="Source Sans Pro" w:hAnsi="Source Sans Pro"/>
        </w:rPr>
      </w:pPr>
      <w:r w:rsidRPr="00CF2F91">
        <w:rPr>
          <w:rFonts w:ascii="Source Sans Pro" w:hAnsi="Source Sans Pro"/>
        </w:rPr>
        <w:t>PM peak outbound alighting – people who alight from services that departed Wellington between 4pm and 6pm</w:t>
      </w:r>
    </w:p>
    <w:p w14:paraId="3ADCEAB7" w14:textId="2B546B1B" w:rsidR="00E37F5E" w:rsidRPr="00CF2F91" w:rsidRDefault="00E37F5E" w:rsidP="00CF2F91">
      <w:pPr>
        <w:pStyle w:val="BodyText"/>
        <w:numPr>
          <w:ilvl w:val="1"/>
          <w:numId w:val="27"/>
        </w:numPr>
        <w:rPr>
          <w:rFonts w:ascii="Source Sans Pro" w:hAnsi="Source Sans Pro"/>
        </w:rPr>
      </w:pPr>
      <w:r w:rsidRPr="00CF2F91">
        <w:rPr>
          <w:rFonts w:ascii="Source Sans Pro" w:hAnsi="Source Sans Pro"/>
        </w:rPr>
        <w:t>PM peak inbound boardings and alightings – people boarding / alighting from services departing between 4pm and 6pm.</w:t>
      </w:r>
    </w:p>
    <w:p w14:paraId="48253883" w14:textId="77777777" w:rsidR="00E37F5E" w:rsidRPr="00CF2F91" w:rsidRDefault="00E37F5E" w:rsidP="00E37F5E">
      <w:pPr>
        <w:pStyle w:val="BodyText"/>
        <w:ind w:left="0"/>
        <w:rPr>
          <w:rFonts w:ascii="Source Sans Pro" w:hAnsi="Source Sans Pro"/>
        </w:rPr>
      </w:pPr>
      <w:r w:rsidRPr="00CF2F91">
        <w:rPr>
          <w:rFonts w:ascii="Source Sans Pro" w:hAnsi="Source Sans Pro"/>
          <w:b/>
        </w:rPr>
        <w:fldChar w:fldCharType="begin"/>
      </w:r>
      <w:r w:rsidRPr="00CF2F91">
        <w:rPr>
          <w:rFonts w:ascii="Source Sans Pro" w:hAnsi="Source Sans Pro"/>
          <w:b/>
        </w:rPr>
        <w:instrText xml:space="preserve"> REF _Ref78269620 \h  \* MERGEFORMAT </w:instrText>
      </w:r>
      <w:r w:rsidRPr="00CF2F91">
        <w:rPr>
          <w:rFonts w:ascii="Source Sans Pro" w:hAnsi="Source Sans Pro"/>
          <w:b/>
        </w:rPr>
      </w:r>
      <w:r w:rsidRPr="00CF2F91">
        <w:rPr>
          <w:rFonts w:ascii="Source Sans Pro" w:hAnsi="Source Sans Pro"/>
          <w:b/>
        </w:rPr>
        <w:fldChar w:fldCharType="separate"/>
      </w:r>
      <w:r w:rsidRPr="00CF2F91">
        <w:rPr>
          <w:rFonts w:ascii="Source Sans Pro" w:hAnsi="Source Sans Pro"/>
          <w:b/>
        </w:rPr>
        <w:t xml:space="preserve">Table </w:t>
      </w:r>
      <w:r w:rsidRPr="00CF2F91">
        <w:rPr>
          <w:rFonts w:ascii="Source Sans Pro" w:hAnsi="Source Sans Pro"/>
          <w:b/>
          <w:noProof/>
        </w:rPr>
        <w:t>1</w:t>
      </w:r>
      <w:r w:rsidRPr="00CF2F91">
        <w:rPr>
          <w:rFonts w:ascii="Source Sans Pro" w:hAnsi="Source Sans Pro"/>
          <w:b/>
        </w:rPr>
        <w:fldChar w:fldCharType="end"/>
      </w:r>
      <w:r w:rsidRPr="00CF2F91">
        <w:rPr>
          <w:rFonts w:ascii="Source Sans Pro" w:hAnsi="Source Sans Pro"/>
        </w:rPr>
        <w:t xml:space="preserve"> below shows average daily boardings (weekday and weekend separately) by time period and direction, for each stop, derived from the Automatic Train Counter data (ATC). Note that whilst the ATC data is not 100% accurate, the data has been verified against guard counts and provides a good indication of different trends between different stations.</w:t>
      </w:r>
    </w:p>
    <w:p w14:paraId="56F5D5C0" w14:textId="77777777" w:rsidR="00E37F5E" w:rsidRPr="00CF2F91" w:rsidRDefault="00E37F5E" w:rsidP="00E37F5E">
      <w:pPr>
        <w:pStyle w:val="Caption"/>
        <w:keepNext/>
        <w:ind w:left="0"/>
        <w:jc w:val="both"/>
        <w:rPr>
          <w:rFonts w:ascii="Source Sans Pro" w:hAnsi="Source Sans Pro"/>
        </w:rPr>
      </w:pPr>
      <w:bookmarkStart w:id="5" w:name="_Ref78269620"/>
      <w:r w:rsidRPr="00CF2F91">
        <w:rPr>
          <w:rFonts w:ascii="Source Sans Pro" w:hAnsi="Source Sans Pro"/>
        </w:rPr>
        <w:t xml:space="preserve">Table </w:t>
      </w:r>
      <w:r w:rsidRPr="00CF2F91">
        <w:rPr>
          <w:rFonts w:ascii="Source Sans Pro" w:hAnsi="Source Sans Pro"/>
        </w:rPr>
        <w:fldChar w:fldCharType="begin"/>
      </w:r>
      <w:r w:rsidRPr="00CF2F91">
        <w:rPr>
          <w:rFonts w:ascii="Source Sans Pro" w:hAnsi="Source Sans Pro"/>
        </w:rPr>
        <w:instrText xml:space="preserve"> SEQ Table \* ARABIC </w:instrText>
      </w:r>
      <w:r w:rsidRPr="00CF2F91">
        <w:rPr>
          <w:rFonts w:ascii="Source Sans Pro" w:hAnsi="Source Sans Pro"/>
        </w:rPr>
        <w:fldChar w:fldCharType="separate"/>
      </w:r>
      <w:r w:rsidRPr="00CF2F91">
        <w:rPr>
          <w:rFonts w:ascii="Source Sans Pro" w:hAnsi="Source Sans Pro"/>
          <w:noProof/>
        </w:rPr>
        <w:t>1</w:t>
      </w:r>
      <w:r w:rsidRPr="00CF2F91">
        <w:rPr>
          <w:rFonts w:ascii="Source Sans Pro" w:hAnsi="Source Sans Pro"/>
          <w:noProof/>
        </w:rPr>
        <w:fldChar w:fldCharType="end"/>
      </w:r>
      <w:bookmarkEnd w:id="5"/>
      <w:r w:rsidRPr="00CF2F91">
        <w:rPr>
          <w:rFonts w:ascii="Source Sans Pro" w:hAnsi="Source Sans Pro"/>
        </w:rPr>
        <w:t>: Daily boarding inbound and outbound by time of day, weekday and weekend</w:t>
      </w:r>
    </w:p>
    <w:p w14:paraId="301610A0" w14:textId="77777777" w:rsidR="00E37F5E" w:rsidRPr="00CF2F91" w:rsidRDefault="00E37F5E" w:rsidP="00E37F5E">
      <w:pPr>
        <w:pStyle w:val="BodyText"/>
        <w:ind w:left="0"/>
        <w:rPr>
          <w:rFonts w:ascii="Source Sans Pro" w:hAnsi="Source Sans Pro"/>
        </w:rPr>
      </w:pPr>
      <w:r w:rsidRPr="00CF2F91">
        <w:rPr>
          <w:rFonts w:ascii="Source Sans Pro" w:hAnsi="Source Sans Pro"/>
          <w:noProof/>
          <w:lang w:eastAsia="en-NZ"/>
        </w:rPr>
        <w:drawing>
          <wp:inline distT="0" distB="0" distL="0" distR="0" wp14:anchorId="6D584F1F" wp14:editId="6FE04AE6">
            <wp:extent cx="6045153" cy="19748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0915" cy="1979999"/>
                    </a:xfrm>
                    <a:prstGeom prst="rect">
                      <a:avLst/>
                    </a:prstGeom>
                    <a:noFill/>
                    <a:ln>
                      <a:noFill/>
                    </a:ln>
                  </pic:spPr>
                </pic:pic>
              </a:graphicData>
            </a:graphic>
          </wp:inline>
        </w:drawing>
      </w:r>
    </w:p>
    <w:p w14:paraId="598896DA" w14:textId="77777777" w:rsidR="00E37F5E" w:rsidRPr="00CF2F91" w:rsidRDefault="00E37F5E" w:rsidP="00E37F5E">
      <w:pPr>
        <w:pStyle w:val="BodyText"/>
        <w:ind w:left="0"/>
        <w:rPr>
          <w:rFonts w:ascii="Source Sans Pro" w:hAnsi="Source Sans Pro"/>
          <w:bCs/>
        </w:rPr>
      </w:pPr>
      <w:r w:rsidRPr="00CF2F91">
        <w:rPr>
          <w:rFonts w:ascii="Source Sans Pro" w:hAnsi="Source Sans Pro"/>
          <w:bCs/>
        </w:rPr>
        <w:fldChar w:fldCharType="begin"/>
      </w:r>
      <w:r w:rsidRPr="00CF2F91">
        <w:rPr>
          <w:rFonts w:ascii="Source Sans Pro" w:hAnsi="Source Sans Pro"/>
          <w:bCs/>
        </w:rPr>
        <w:instrText xml:space="preserve"> REF _Ref77766648 \h  \* MERGEFORMAT </w:instrText>
      </w:r>
      <w:r w:rsidRPr="00CF2F91">
        <w:rPr>
          <w:rFonts w:ascii="Source Sans Pro" w:hAnsi="Source Sans Pro"/>
          <w:bCs/>
        </w:rPr>
      </w:r>
      <w:r w:rsidRPr="00CF2F91">
        <w:rPr>
          <w:rFonts w:ascii="Source Sans Pro" w:hAnsi="Source Sans Pro"/>
          <w:bCs/>
        </w:rPr>
        <w:fldChar w:fldCharType="separate"/>
      </w:r>
      <w:r w:rsidRPr="00CF2F91">
        <w:rPr>
          <w:rFonts w:ascii="Source Sans Pro" w:hAnsi="Source Sans Pro"/>
          <w:bCs/>
        </w:rPr>
        <w:t xml:space="preserve">Figure </w:t>
      </w:r>
      <w:r w:rsidRPr="00CF2F91">
        <w:rPr>
          <w:rFonts w:ascii="Source Sans Pro" w:hAnsi="Source Sans Pro"/>
          <w:bCs/>
          <w:noProof/>
        </w:rPr>
        <w:t>1</w:t>
      </w:r>
      <w:r w:rsidRPr="00CF2F91">
        <w:rPr>
          <w:rFonts w:ascii="Source Sans Pro" w:hAnsi="Source Sans Pro"/>
          <w:bCs/>
        </w:rPr>
        <w:fldChar w:fldCharType="end"/>
      </w:r>
      <w:r w:rsidRPr="00CF2F91">
        <w:rPr>
          <w:rFonts w:ascii="Source Sans Pro" w:hAnsi="Source Sans Pro"/>
          <w:bCs/>
        </w:rPr>
        <w:t xml:space="preserve"> provides a graphical representation of the data summarised in Table 1</w:t>
      </w:r>
    </w:p>
    <w:p w14:paraId="68100308" w14:textId="77777777" w:rsidR="00E37F5E" w:rsidRPr="00CF2F91" w:rsidRDefault="00E37F5E" w:rsidP="00E37F5E">
      <w:pPr>
        <w:pStyle w:val="Caption"/>
        <w:keepNext/>
        <w:ind w:left="0"/>
        <w:jc w:val="both"/>
        <w:rPr>
          <w:rFonts w:ascii="Source Sans Pro" w:hAnsi="Source Sans Pro"/>
        </w:rPr>
      </w:pPr>
      <w:bookmarkStart w:id="6" w:name="_Ref77766648"/>
      <w:r w:rsidRPr="00CF2F91">
        <w:rPr>
          <w:rFonts w:ascii="Source Sans Pro" w:hAnsi="Source Sans Pro"/>
        </w:rPr>
        <w:lastRenderedPageBreak/>
        <w:t xml:space="preserve">Figure </w:t>
      </w:r>
      <w:r w:rsidRPr="00CF2F91">
        <w:rPr>
          <w:rFonts w:ascii="Source Sans Pro" w:hAnsi="Source Sans Pro"/>
        </w:rPr>
        <w:fldChar w:fldCharType="begin"/>
      </w:r>
      <w:r w:rsidRPr="00CF2F91">
        <w:rPr>
          <w:rFonts w:ascii="Source Sans Pro" w:hAnsi="Source Sans Pro"/>
        </w:rPr>
        <w:instrText xml:space="preserve"> SEQ Figure \* ARABIC </w:instrText>
      </w:r>
      <w:r w:rsidRPr="00CF2F91">
        <w:rPr>
          <w:rFonts w:ascii="Source Sans Pro" w:hAnsi="Source Sans Pro"/>
        </w:rPr>
        <w:fldChar w:fldCharType="separate"/>
      </w:r>
      <w:r w:rsidRPr="00CF2F91">
        <w:rPr>
          <w:rFonts w:ascii="Source Sans Pro" w:hAnsi="Source Sans Pro"/>
          <w:noProof/>
        </w:rPr>
        <w:t>1</w:t>
      </w:r>
      <w:r w:rsidRPr="00CF2F91">
        <w:rPr>
          <w:rFonts w:ascii="Source Sans Pro" w:hAnsi="Source Sans Pro"/>
          <w:noProof/>
        </w:rPr>
        <w:fldChar w:fldCharType="end"/>
      </w:r>
      <w:bookmarkEnd w:id="6"/>
      <w:r w:rsidRPr="00CF2F91">
        <w:rPr>
          <w:rFonts w:ascii="Source Sans Pro" w:hAnsi="Source Sans Pro"/>
        </w:rPr>
        <w:t>: Daily weekday boardings inbound &amp; outbound by time of day</w:t>
      </w:r>
    </w:p>
    <w:p w14:paraId="495141F1" w14:textId="77777777" w:rsidR="00E37F5E" w:rsidRPr="00CF2F91" w:rsidRDefault="00E37F5E" w:rsidP="00E37F5E">
      <w:pPr>
        <w:pStyle w:val="BodyText"/>
        <w:ind w:left="0"/>
        <w:rPr>
          <w:rFonts w:ascii="Source Sans Pro" w:hAnsi="Source Sans Pro"/>
        </w:rPr>
      </w:pPr>
      <w:r w:rsidRPr="00CF2F91">
        <w:rPr>
          <w:rFonts w:ascii="Source Sans Pro" w:hAnsi="Source Sans Pro"/>
          <w:noProof/>
          <w:lang w:eastAsia="en-NZ"/>
        </w:rPr>
        <w:drawing>
          <wp:inline distT="0" distB="0" distL="0" distR="0" wp14:anchorId="0AA65677" wp14:editId="2A4FBEEA">
            <wp:extent cx="5842000" cy="3029185"/>
            <wp:effectExtent l="0" t="0" r="635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5852990" cy="3034883"/>
                    </a:xfrm>
                    <a:prstGeom prst="rect">
                      <a:avLst/>
                    </a:prstGeom>
                  </pic:spPr>
                </pic:pic>
              </a:graphicData>
            </a:graphic>
          </wp:inline>
        </w:drawing>
      </w:r>
    </w:p>
    <w:p w14:paraId="4D5B93F1" w14:textId="77777777" w:rsidR="00E37F5E" w:rsidRPr="00CF2F91" w:rsidRDefault="00E37F5E" w:rsidP="00E37F5E">
      <w:pPr>
        <w:pStyle w:val="BodyText"/>
        <w:ind w:left="0"/>
        <w:rPr>
          <w:rFonts w:ascii="Source Sans Pro" w:hAnsi="Source Sans Pro"/>
        </w:rPr>
      </w:pPr>
      <w:r w:rsidRPr="00CF2F91">
        <w:rPr>
          <w:rFonts w:ascii="Source Sans Pro" w:hAnsi="Source Sans Pro"/>
        </w:rPr>
        <w:t>Boarding are high at both AM peak and interpeak for Johnsonville and Raroa station. Inter-peak boardings at Raroa station are high (IB and OB) compared to other stops due to student travel (both secondary &amp; intermediate schools nearby).</w:t>
      </w:r>
    </w:p>
    <w:p w14:paraId="4D4752C7" w14:textId="77777777" w:rsidR="00E37F5E" w:rsidRPr="00CF2F91" w:rsidRDefault="00E37F5E" w:rsidP="00E37F5E">
      <w:pPr>
        <w:pStyle w:val="BodyText"/>
        <w:ind w:left="0"/>
        <w:rPr>
          <w:rFonts w:ascii="Source Sans Pro" w:hAnsi="Source Sans Pro"/>
        </w:rPr>
      </w:pPr>
      <w:r w:rsidRPr="00CF2F91">
        <w:rPr>
          <w:rFonts w:ascii="Source Sans Pro" w:hAnsi="Source Sans Pro"/>
          <w:bCs/>
        </w:rPr>
        <w:fldChar w:fldCharType="begin"/>
      </w:r>
      <w:r w:rsidRPr="00CF2F91">
        <w:rPr>
          <w:rFonts w:ascii="Source Sans Pro" w:hAnsi="Source Sans Pro"/>
          <w:bCs/>
        </w:rPr>
        <w:instrText xml:space="preserve"> REF _Ref78796611 \h  \* MERGEFORMAT </w:instrText>
      </w:r>
      <w:r w:rsidRPr="00CF2F91">
        <w:rPr>
          <w:rFonts w:ascii="Source Sans Pro" w:hAnsi="Source Sans Pro"/>
          <w:bCs/>
        </w:rPr>
      </w:r>
      <w:r w:rsidRPr="00CF2F91">
        <w:rPr>
          <w:rFonts w:ascii="Source Sans Pro" w:hAnsi="Source Sans Pro"/>
          <w:bCs/>
        </w:rPr>
        <w:fldChar w:fldCharType="separate"/>
      </w:r>
      <w:r w:rsidRPr="00CF2F91">
        <w:rPr>
          <w:rFonts w:ascii="Source Sans Pro" w:hAnsi="Source Sans Pro"/>
          <w:bCs/>
        </w:rPr>
        <w:t xml:space="preserve">Table </w:t>
      </w:r>
      <w:r w:rsidRPr="00CF2F91">
        <w:rPr>
          <w:rFonts w:ascii="Source Sans Pro" w:hAnsi="Source Sans Pro"/>
          <w:bCs/>
          <w:noProof/>
        </w:rPr>
        <w:t>2</w:t>
      </w:r>
      <w:r w:rsidRPr="00CF2F91">
        <w:rPr>
          <w:rFonts w:ascii="Source Sans Pro" w:hAnsi="Source Sans Pro"/>
          <w:bCs/>
        </w:rPr>
        <w:fldChar w:fldCharType="end"/>
      </w:r>
      <w:r w:rsidRPr="00CF2F91">
        <w:rPr>
          <w:rFonts w:ascii="Source Sans Pro" w:hAnsi="Source Sans Pro"/>
          <w:bCs/>
        </w:rPr>
        <w:t xml:space="preserve"> below shows average daily alightings (weekday and weekend separately) by time</w:t>
      </w:r>
      <w:r w:rsidRPr="00CF2F91">
        <w:rPr>
          <w:rFonts w:ascii="Source Sans Pro" w:hAnsi="Source Sans Pro"/>
        </w:rPr>
        <w:t xml:space="preserve"> period and direction, for each stop, derived from the Automatic Train Counter data.</w:t>
      </w:r>
    </w:p>
    <w:p w14:paraId="443F680C" w14:textId="77777777" w:rsidR="00E37F5E" w:rsidRPr="00CF2F91" w:rsidRDefault="00E37F5E" w:rsidP="00E37F5E">
      <w:pPr>
        <w:pStyle w:val="BodyText"/>
        <w:ind w:left="0"/>
        <w:rPr>
          <w:rFonts w:ascii="Source Sans Pro" w:hAnsi="Source Sans Pro"/>
        </w:rPr>
      </w:pPr>
    </w:p>
    <w:p w14:paraId="4F876056" w14:textId="77777777" w:rsidR="00E37F5E" w:rsidRPr="00CF2F91" w:rsidRDefault="00E37F5E" w:rsidP="00E37F5E">
      <w:pPr>
        <w:pStyle w:val="Caption"/>
        <w:keepNext/>
        <w:ind w:left="0"/>
        <w:jc w:val="both"/>
        <w:rPr>
          <w:rFonts w:ascii="Source Sans Pro" w:hAnsi="Source Sans Pro"/>
        </w:rPr>
      </w:pPr>
      <w:bookmarkStart w:id="7" w:name="_Ref78796611"/>
      <w:r w:rsidRPr="00CF2F91">
        <w:rPr>
          <w:rFonts w:ascii="Source Sans Pro" w:hAnsi="Source Sans Pro"/>
        </w:rPr>
        <w:t xml:space="preserve">Table </w:t>
      </w:r>
      <w:r w:rsidRPr="00CF2F91">
        <w:rPr>
          <w:rFonts w:ascii="Source Sans Pro" w:hAnsi="Source Sans Pro"/>
        </w:rPr>
        <w:fldChar w:fldCharType="begin"/>
      </w:r>
      <w:r w:rsidRPr="00CF2F91">
        <w:rPr>
          <w:rFonts w:ascii="Source Sans Pro" w:hAnsi="Source Sans Pro"/>
        </w:rPr>
        <w:instrText xml:space="preserve"> SEQ Table \* ARABIC </w:instrText>
      </w:r>
      <w:r w:rsidRPr="00CF2F91">
        <w:rPr>
          <w:rFonts w:ascii="Source Sans Pro" w:hAnsi="Source Sans Pro"/>
        </w:rPr>
        <w:fldChar w:fldCharType="separate"/>
      </w:r>
      <w:r w:rsidRPr="00CF2F91">
        <w:rPr>
          <w:rFonts w:ascii="Source Sans Pro" w:hAnsi="Source Sans Pro"/>
          <w:noProof/>
        </w:rPr>
        <w:t>2</w:t>
      </w:r>
      <w:r w:rsidRPr="00CF2F91">
        <w:rPr>
          <w:rFonts w:ascii="Source Sans Pro" w:hAnsi="Source Sans Pro"/>
          <w:noProof/>
        </w:rPr>
        <w:fldChar w:fldCharType="end"/>
      </w:r>
      <w:bookmarkEnd w:id="7"/>
      <w:r w:rsidRPr="00CF2F91">
        <w:rPr>
          <w:rFonts w:ascii="Source Sans Pro" w:hAnsi="Source Sans Pro"/>
        </w:rPr>
        <w:t>: Daily alighting inbound &amp; outbound by time of day, weekday &amp; weekend</w:t>
      </w:r>
    </w:p>
    <w:p w14:paraId="1787A421" w14:textId="77777777" w:rsidR="00E37F5E" w:rsidRPr="00CF2F91" w:rsidRDefault="00E37F5E" w:rsidP="00E37F5E">
      <w:pPr>
        <w:pStyle w:val="BodyText"/>
        <w:ind w:left="0"/>
        <w:rPr>
          <w:rFonts w:ascii="Source Sans Pro" w:hAnsi="Source Sans Pro"/>
        </w:rPr>
      </w:pPr>
      <w:r w:rsidRPr="00CF2F91">
        <w:rPr>
          <w:rFonts w:ascii="Source Sans Pro" w:hAnsi="Source Sans Pro"/>
          <w:noProof/>
          <w:lang w:eastAsia="en-NZ"/>
        </w:rPr>
        <w:drawing>
          <wp:inline distT="0" distB="0" distL="0" distR="0" wp14:anchorId="505BECE0" wp14:editId="719B2D5B">
            <wp:extent cx="5638800" cy="199684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1340" cy="2001290"/>
                    </a:xfrm>
                    <a:prstGeom prst="rect">
                      <a:avLst/>
                    </a:prstGeom>
                    <a:noFill/>
                    <a:ln>
                      <a:noFill/>
                    </a:ln>
                  </pic:spPr>
                </pic:pic>
              </a:graphicData>
            </a:graphic>
          </wp:inline>
        </w:drawing>
      </w:r>
    </w:p>
    <w:p w14:paraId="49B03425" w14:textId="77777777" w:rsidR="00E37F5E" w:rsidRPr="00CF2F91" w:rsidRDefault="00E37F5E" w:rsidP="00E37F5E">
      <w:pPr>
        <w:pStyle w:val="BodyText"/>
        <w:ind w:left="0"/>
        <w:rPr>
          <w:rFonts w:ascii="Source Sans Pro" w:hAnsi="Source Sans Pro"/>
        </w:rPr>
      </w:pPr>
      <w:r w:rsidRPr="00CF2F91">
        <w:rPr>
          <w:rFonts w:ascii="Source Sans Pro" w:hAnsi="Source Sans Pro"/>
          <w:bCs/>
        </w:rPr>
        <w:fldChar w:fldCharType="begin"/>
      </w:r>
      <w:r w:rsidRPr="00CF2F91">
        <w:rPr>
          <w:rFonts w:ascii="Source Sans Pro" w:hAnsi="Source Sans Pro"/>
          <w:bCs/>
        </w:rPr>
        <w:instrText xml:space="preserve"> REF _Ref78797026 \h  \* MERGEFORMAT </w:instrText>
      </w:r>
      <w:r w:rsidRPr="00CF2F91">
        <w:rPr>
          <w:rFonts w:ascii="Source Sans Pro" w:hAnsi="Source Sans Pro"/>
          <w:bCs/>
        </w:rPr>
      </w:r>
      <w:r w:rsidRPr="00CF2F91">
        <w:rPr>
          <w:rFonts w:ascii="Source Sans Pro" w:hAnsi="Source Sans Pro"/>
          <w:bCs/>
        </w:rPr>
        <w:fldChar w:fldCharType="separate"/>
      </w:r>
      <w:r w:rsidRPr="00CF2F91">
        <w:rPr>
          <w:rFonts w:ascii="Source Sans Pro" w:hAnsi="Source Sans Pro"/>
          <w:bCs/>
        </w:rPr>
        <w:t xml:space="preserve">Figure </w:t>
      </w:r>
      <w:r w:rsidRPr="00CF2F91">
        <w:rPr>
          <w:rFonts w:ascii="Source Sans Pro" w:hAnsi="Source Sans Pro"/>
          <w:bCs/>
          <w:noProof/>
        </w:rPr>
        <w:t>2</w:t>
      </w:r>
      <w:r w:rsidRPr="00CF2F91">
        <w:rPr>
          <w:rFonts w:ascii="Source Sans Pro" w:hAnsi="Source Sans Pro"/>
          <w:bCs/>
        </w:rPr>
        <w:fldChar w:fldCharType="end"/>
      </w:r>
      <w:r w:rsidRPr="00CF2F91">
        <w:rPr>
          <w:rFonts w:ascii="Source Sans Pro" w:hAnsi="Source Sans Pro"/>
          <w:bCs/>
        </w:rPr>
        <w:t xml:space="preserve"> is a graphical representation of the data in Table 2. The figure shows Raroa</w:t>
      </w:r>
      <w:r w:rsidRPr="00CF2F91">
        <w:rPr>
          <w:rFonts w:ascii="Source Sans Pro" w:hAnsi="Source Sans Pro"/>
        </w:rPr>
        <w:t xml:space="preserve"> station has a different commuter pattern to the other stations with majority of </w:t>
      </w:r>
      <w:r w:rsidRPr="00CF2F91">
        <w:rPr>
          <w:rFonts w:ascii="Source Sans Pro" w:hAnsi="Source Sans Pro"/>
        </w:rPr>
        <w:lastRenderedPageBreak/>
        <w:t xml:space="preserve">alighting outbound occurring during AM peak compared to the PM peak for other stations on the Johnsonville line. </w:t>
      </w:r>
    </w:p>
    <w:p w14:paraId="07CD4517" w14:textId="77777777" w:rsidR="00E37F5E" w:rsidRPr="00CF2F91" w:rsidRDefault="00E37F5E" w:rsidP="00E37F5E">
      <w:pPr>
        <w:pStyle w:val="Caption"/>
        <w:keepNext/>
        <w:ind w:left="0"/>
        <w:jc w:val="both"/>
        <w:rPr>
          <w:rFonts w:ascii="Source Sans Pro" w:hAnsi="Source Sans Pro"/>
        </w:rPr>
      </w:pPr>
      <w:bookmarkStart w:id="8" w:name="_Ref78797026"/>
      <w:r w:rsidRPr="00CF2F91">
        <w:rPr>
          <w:rFonts w:ascii="Source Sans Pro" w:hAnsi="Source Sans Pro"/>
        </w:rPr>
        <w:t xml:space="preserve">Figure </w:t>
      </w:r>
      <w:r w:rsidRPr="00CF2F91">
        <w:rPr>
          <w:rFonts w:ascii="Source Sans Pro" w:hAnsi="Source Sans Pro"/>
        </w:rPr>
        <w:fldChar w:fldCharType="begin"/>
      </w:r>
      <w:r w:rsidRPr="00CF2F91">
        <w:rPr>
          <w:rFonts w:ascii="Source Sans Pro" w:hAnsi="Source Sans Pro"/>
        </w:rPr>
        <w:instrText xml:space="preserve"> SEQ Figure \* ARABIC </w:instrText>
      </w:r>
      <w:r w:rsidRPr="00CF2F91">
        <w:rPr>
          <w:rFonts w:ascii="Source Sans Pro" w:hAnsi="Source Sans Pro"/>
        </w:rPr>
        <w:fldChar w:fldCharType="separate"/>
      </w:r>
      <w:r w:rsidRPr="00CF2F91">
        <w:rPr>
          <w:rFonts w:ascii="Source Sans Pro" w:hAnsi="Source Sans Pro"/>
          <w:noProof/>
        </w:rPr>
        <w:t>2</w:t>
      </w:r>
      <w:r w:rsidRPr="00CF2F91">
        <w:rPr>
          <w:rFonts w:ascii="Source Sans Pro" w:hAnsi="Source Sans Pro"/>
          <w:noProof/>
        </w:rPr>
        <w:fldChar w:fldCharType="end"/>
      </w:r>
      <w:bookmarkEnd w:id="8"/>
      <w:r w:rsidRPr="00CF2F91">
        <w:rPr>
          <w:rFonts w:ascii="Source Sans Pro" w:hAnsi="Source Sans Pro"/>
        </w:rPr>
        <w:t>: Daily alighting inbound &amp; outbound</w:t>
      </w:r>
    </w:p>
    <w:p w14:paraId="68E02811" w14:textId="77777777" w:rsidR="00E37F5E" w:rsidRPr="00CF2F91" w:rsidRDefault="00E37F5E" w:rsidP="00E37F5E">
      <w:pPr>
        <w:pStyle w:val="BodyText"/>
        <w:ind w:left="0"/>
        <w:rPr>
          <w:rFonts w:ascii="Source Sans Pro" w:hAnsi="Source Sans Pro"/>
        </w:rPr>
      </w:pPr>
      <w:r w:rsidRPr="00CF2F91">
        <w:rPr>
          <w:rFonts w:ascii="Source Sans Pro" w:hAnsi="Source Sans Pro"/>
          <w:noProof/>
          <w:lang w:eastAsia="en-NZ"/>
        </w:rPr>
        <w:drawing>
          <wp:inline distT="0" distB="0" distL="0" distR="0" wp14:anchorId="6927F00C" wp14:editId="3C30DD18">
            <wp:extent cx="5976000" cy="3093848"/>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6000" cy="3093848"/>
                    </a:xfrm>
                    <a:prstGeom prst="rect">
                      <a:avLst/>
                    </a:prstGeom>
                    <a:noFill/>
                  </pic:spPr>
                </pic:pic>
              </a:graphicData>
            </a:graphic>
          </wp:inline>
        </w:drawing>
      </w:r>
    </w:p>
    <w:p w14:paraId="7A6E1486" w14:textId="77777777" w:rsidR="00E37F5E" w:rsidRPr="00CF2F91" w:rsidRDefault="00E37F5E" w:rsidP="00E37F5E">
      <w:pPr>
        <w:pStyle w:val="BodyText"/>
        <w:ind w:left="0"/>
        <w:rPr>
          <w:rFonts w:ascii="Source Sans Pro" w:hAnsi="Source Sans Pro"/>
        </w:rPr>
      </w:pPr>
      <w:r w:rsidRPr="00CF2F91">
        <w:rPr>
          <w:rFonts w:ascii="Source Sans Pro" w:hAnsi="Source Sans Pro"/>
        </w:rPr>
        <w:t xml:space="preserve">The high morning peak alighting numbers at Raroa is due to students travelling to college and intermediate schools.  </w:t>
      </w:r>
    </w:p>
    <w:p w14:paraId="6C165EA6" w14:textId="77777777" w:rsidR="00E37F5E" w:rsidRPr="00CF2F91" w:rsidRDefault="00E37F5E" w:rsidP="00E37F5E">
      <w:pPr>
        <w:pStyle w:val="GWOutlineA2"/>
        <w:rPr>
          <w:rFonts w:ascii="Source Sans Pro" w:hAnsi="Source Sans Pro"/>
        </w:rPr>
      </w:pPr>
      <w:bookmarkStart w:id="9" w:name="_Toc86131370"/>
      <w:r w:rsidRPr="00CF2F91">
        <w:rPr>
          <w:rFonts w:ascii="Source Sans Pro" w:hAnsi="Source Sans Pro"/>
        </w:rPr>
        <w:t>Volume/capacity ratio – crowding</w:t>
      </w:r>
      <w:bookmarkEnd w:id="9"/>
    </w:p>
    <w:p w14:paraId="3139FDD1" w14:textId="77777777" w:rsidR="00E37F5E" w:rsidRPr="00CF2F91" w:rsidRDefault="00E37F5E" w:rsidP="00E37F5E">
      <w:pPr>
        <w:pStyle w:val="BodyText"/>
        <w:ind w:left="0"/>
        <w:rPr>
          <w:rFonts w:ascii="Source Sans Pro" w:hAnsi="Source Sans Pro"/>
        </w:rPr>
      </w:pPr>
      <w:r w:rsidRPr="00CF2F91">
        <w:rPr>
          <w:rFonts w:ascii="Source Sans Pro" w:hAnsi="Source Sans Pro"/>
        </w:rPr>
        <w:t xml:space="preserve">Patronage data collected from the automatic train counters has been matched with capacity data (seated capacity) to estimate volume/capacity (V/C) ratios for services along the corridor and understand whether any crowding exists on the network. </w:t>
      </w:r>
    </w:p>
    <w:p w14:paraId="18CB09FA" w14:textId="77777777" w:rsidR="00E37F5E" w:rsidRPr="00CF2F91" w:rsidRDefault="00E37F5E" w:rsidP="00E37F5E">
      <w:pPr>
        <w:pStyle w:val="BodyText"/>
        <w:ind w:left="0"/>
        <w:rPr>
          <w:rFonts w:ascii="Source Sans Pro" w:hAnsi="Source Sans Pro"/>
        </w:rPr>
      </w:pPr>
      <w:r w:rsidRPr="00CF2F91">
        <w:rPr>
          <w:rFonts w:ascii="Source Sans Pro" w:hAnsi="Source Sans Pro"/>
          <w:bCs/>
        </w:rPr>
        <w:fldChar w:fldCharType="begin"/>
      </w:r>
      <w:r w:rsidRPr="00CF2F91">
        <w:rPr>
          <w:rFonts w:ascii="Source Sans Pro" w:hAnsi="Source Sans Pro"/>
          <w:bCs/>
        </w:rPr>
        <w:instrText xml:space="preserve"> REF _Ref78120436 \h  \* MERGEFORMAT </w:instrText>
      </w:r>
      <w:r w:rsidRPr="00CF2F91">
        <w:rPr>
          <w:rFonts w:ascii="Source Sans Pro" w:hAnsi="Source Sans Pro"/>
          <w:bCs/>
        </w:rPr>
      </w:r>
      <w:r w:rsidRPr="00CF2F91">
        <w:rPr>
          <w:rFonts w:ascii="Source Sans Pro" w:hAnsi="Source Sans Pro"/>
          <w:bCs/>
        </w:rPr>
        <w:fldChar w:fldCharType="separate"/>
      </w:r>
      <w:r w:rsidRPr="00CF2F91">
        <w:rPr>
          <w:rFonts w:ascii="Source Sans Pro" w:hAnsi="Source Sans Pro"/>
          <w:bCs/>
        </w:rPr>
        <w:t xml:space="preserve">Table </w:t>
      </w:r>
      <w:r w:rsidRPr="00CF2F91">
        <w:rPr>
          <w:rFonts w:ascii="Source Sans Pro" w:hAnsi="Source Sans Pro"/>
          <w:bCs/>
          <w:noProof/>
        </w:rPr>
        <w:t>3</w:t>
      </w:r>
      <w:r w:rsidRPr="00CF2F91">
        <w:rPr>
          <w:rFonts w:ascii="Source Sans Pro" w:hAnsi="Source Sans Pro"/>
          <w:bCs/>
        </w:rPr>
        <w:fldChar w:fldCharType="end"/>
      </w:r>
      <w:r w:rsidRPr="00CF2F91">
        <w:rPr>
          <w:rFonts w:ascii="Source Sans Pro" w:hAnsi="Source Sans Pro"/>
          <w:bCs/>
        </w:rPr>
        <w:t xml:space="preserve"> and 4 show the V/C ratio for inbound and outbound services by time and station</w:t>
      </w:r>
      <w:r w:rsidRPr="00CF2F91">
        <w:rPr>
          <w:rFonts w:ascii="Source Sans Pro" w:hAnsi="Source Sans Pro"/>
        </w:rPr>
        <w:t xml:space="preserve"> with the shading indicating the level of crowding based on the V/C ratio. </w:t>
      </w:r>
    </w:p>
    <w:p w14:paraId="404A8780" w14:textId="77777777" w:rsidR="00E37F5E" w:rsidRPr="00CF2F91" w:rsidRDefault="00E37F5E" w:rsidP="00E37F5E">
      <w:pPr>
        <w:pStyle w:val="Caption"/>
        <w:keepNext/>
        <w:jc w:val="both"/>
        <w:rPr>
          <w:rFonts w:ascii="Source Sans Pro" w:hAnsi="Source Sans Pro"/>
        </w:rPr>
      </w:pPr>
      <w:bookmarkStart w:id="10" w:name="_Ref78120436"/>
      <w:r w:rsidRPr="00CF2F91">
        <w:rPr>
          <w:rFonts w:ascii="Source Sans Pro" w:hAnsi="Source Sans Pro"/>
        </w:rPr>
        <w:t xml:space="preserve">Table </w:t>
      </w:r>
      <w:r w:rsidRPr="00CF2F91">
        <w:rPr>
          <w:rFonts w:ascii="Source Sans Pro" w:hAnsi="Source Sans Pro"/>
        </w:rPr>
        <w:fldChar w:fldCharType="begin"/>
      </w:r>
      <w:r w:rsidRPr="00CF2F91">
        <w:rPr>
          <w:rFonts w:ascii="Source Sans Pro" w:hAnsi="Source Sans Pro"/>
        </w:rPr>
        <w:instrText xml:space="preserve"> SEQ Table \* ARABIC </w:instrText>
      </w:r>
      <w:r w:rsidRPr="00CF2F91">
        <w:rPr>
          <w:rFonts w:ascii="Source Sans Pro" w:hAnsi="Source Sans Pro"/>
        </w:rPr>
        <w:fldChar w:fldCharType="separate"/>
      </w:r>
      <w:r w:rsidRPr="00CF2F91">
        <w:rPr>
          <w:rFonts w:ascii="Source Sans Pro" w:hAnsi="Source Sans Pro"/>
          <w:noProof/>
        </w:rPr>
        <w:t>3</w:t>
      </w:r>
      <w:r w:rsidRPr="00CF2F91">
        <w:rPr>
          <w:rFonts w:ascii="Source Sans Pro" w:hAnsi="Source Sans Pro"/>
          <w:noProof/>
        </w:rPr>
        <w:fldChar w:fldCharType="end"/>
      </w:r>
      <w:bookmarkEnd w:id="10"/>
      <w:r w:rsidRPr="00CF2F91">
        <w:rPr>
          <w:rFonts w:ascii="Source Sans Pro" w:hAnsi="Source Sans Pro"/>
        </w:rPr>
        <w:t>: V/C ratio for inbound morning services by station</w:t>
      </w:r>
    </w:p>
    <w:p w14:paraId="063CFE83" w14:textId="77777777" w:rsidR="00E37F5E" w:rsidRPr="00CF2F91" w:rsidRDefault="00E37F5E" w:rsidP="00E37F5E">
      <w:pPr>
        <w:pStyle w:val="BodyText"/>
        <w:ind w:left="0"/>
        <w:rPr>
          <w:rFonts w:ascii="Source Sans Pro" w:hAnsi="Source Sans Pro"/>
        </w:rPr>
      </w:pPr>
      <w:r w:rsidRPr="00CF2F91">
        <w:rPr>
          <w:rFonts w:ascii="Source Sans Pro" w:hAnsi="Source Sans Pro"/>
          <w:noProof/>
          <w:lang w:eastAsia="en-NZ"/>
        </w:rPr>
        <w:drawing>
          <wp:inline distT="0" distB="0" distL="0" distR="0" wp14:anchorId="399EA84D" wp14:editId="16AB6FDC">
            <wp:extent cx="5680634" cy="1428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3023" cy="1429351"/>
                    </a:xfrm>
                    <a:prstGeom prst="rect">
                      <a:avLst/>
                    </a:prstGeom>
                    <a:noFill/>
                    <a:ln>
                      <a:noFill/>
                    </a:ln>
                  </pic:spPr>
                </pic:pic>
              </a:graphicData>
            </a:graphic>
          </wp:inline>
        </w:drawing>
      </w:r>
    </w:p>
    <w:p w14:paraId="6CFCA63A" w14:textId="77777777" w:rsidR="00E37F5E" w:rsidRPr="00CF2F91" w:rsidRDefault="00E37F5E" w:rsidP="00E37F5E">
      <w:pPr>
        <w:pStyle w:val="Caption"/>
        <w:keepNext/>
        <w:jc w:val="both"/>
        <w:rPr>
          <w:rFonts w:ascii="Source Sans Pro" w:hAnsi="Source Sans Pro"/>
        </w:rPr>
      </w:pPr>
      <w:r w:rsidRPr="00CF2F91">
        <w:rPr>
          <w:rFonts w:ascii="Source Sans Pro" w:hAnsi="Source Sans Pro"/>
        </w:rPr>
        <w:lastRenderedPageBreak/>
        <w:t xml:space="preserve">Table </w:t>
      </w:r>
      <w:r w:rsidRPr="00CF2F91">
        <w:rPr>
          <w:rFonts w:ascii="Source Sans Pro" w:hAnsi="Source Sans Pro"/>
        </w:rPr>
        <w:fldChar w:fldCharType="begin"/>
      </w:r>
      <w:r w:rsidRPr="00CF2F91">
        <w:rPr>
          <w:rFonts w:ascii="Source Sans Pro" w:hAnsi="Source Sans Pro"/>
        </w:rPr>
        <w:instrText xml:space="preserve"> SEQ Table \* ARABIC </w:instrText>
      </w:r>
      <w:r w:rsidRPr="00CF2F91">
        <w:rPr>
          <w:rFonts w:ascii="Source Sans Pro" w:hAnsi="Source Sans Pro"/>
        </w:rPr>
        <w:fldChar w:fldCharType="separate"/>
      </w:r>
      <w:r w:rsidRPr="00CF2F91">
        <w:rPr>
          <w:rFonts w:ascii="Source Sans Pro" w:hAnsi="Source Sans Pro"/>
          <w:noProof/>
        </w:rPr>
        <w:t>4</w:t>
      </w:r>
      <w:r w:rsidRPr="00CF2F91">
        <w:rPr>
          <w:rFonts w:ascii="Source Sans Pro" w:hAnsi="Source Sans Pro"/>
          <w:noProof/>
        </w:rPr>
        <w:fldChar w:fldCharType="end"/>
      </w:r>
      <w:r w:rsidRPr="00CF2F91">
        <w:rPr>
          <w:rFonts w:ascii="Source Sans Pro" w:hAnsi="Source Sans Pro"/>
        </w:rPr>
        <w:t>: V/C ratio for outbound afternoon services by station</w:t>
      </w:r>
    </w:p>
    <w:p w14:paraId="3381F994" w14:textId="77777777" w:rsidR="00E37F5E" w:rsidRPr="00CF2F91" w:rsidRDefault="00E37F5E" w:rsidP="00E37F5E">
      <w:pPr>
        <w:pStyle w:val="BodyText"/>
        <w:ind w:left="0"/>
        <w:rPr>
          <w:rFonts w:ascii="Source Sans Pro" w:hAnsi="Source Sans Pro"/>
        </w:rPr>
      </w:pPr>
      <w:r w:rsidRPr="00CF2F91">
        <w:rPr>
          <w:rFonts w:ascii="Source Sans Pro" w:hAnsi="Source Sans Pro"/>
          <w:noProof/>
          <w:lang w:eastAsia="en-NZ"/>
        </w:rPr>
        <w:drawing>
          <wp:inline distT="0" distB="0" distL="0" distR="0" wp14:anchorId="49EF1540" wp14:editId="740F1947">
            <wp:extent cx="5723215" cy="1400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019" cy="1402084"/>
                    </a:xfrm>
                    <a:prstGeom prst="rect">
                      <a:avLst/>
                    </a:prstGeom>
                    <a:noFill/>
                    <a:ln>
                      <a:noFill/>
                    </a:ln>
                  </pic:spPr>
                </pic:pic>
              </a:graphicData>
            </a:graphic>
          </wp:inline>
        </w:drawing>
      </w:r>
    </w:p>
    <w:p w14:paraId="1C507C02" w14:textId="77777777" w:rsidR="00E37F5E" w:rsidRPr="00CF2F91" w:rsidRDefault="00E37F5E" w:rsidP="00E37F5E">
      <w:pPr>
        <w:rPr>
          <w:rFonts w:ascii="Source Sans Pro" w:hAnsi="Source Sans Pro"/>
        </w:rPr>
      </w:pPr>
      <w:r w:rsidRPr="00CF2F91">
        <w:rPr>
          <w:rFonts w:ascii="Source Sans Pro" w:hAnsi="Source Sans Pro"/>
        </w:rPr>
        <w:t>The volume/capacity analysis shows:</w:t>
      </w:r>
    </w:p>
    <w:p w14:paraId="56B21904" w14:textId="77777777" w:rsidR="00E37F5E" w:rsidRPr="00CF2F91" w:rsidRDefault="00E37F5E" w:rsidP="00E37F5E">
      <w:pPr>
        <w:pStyle w:val="ListParagraph"/>
        <w:numPr>
          <w:ilvl w:val="0"/>
          <w:numId w:val="15"/>
        </w:numPr>
        <w:rPr>
          <w:rFonts w:ascii="Source Sans Pro" w:hAnsi="Source Sans Pro"/>
        </w:rPr>
      </w:pPr>
      <w:r w:rsidRPr="00CF2F91">
        <w:rPr>
          <w:rFonts w:ascii="Source Sans Pro" w:hAnsi="Source Sans Pro"/>
        </w:rPr>
        <w:t>The highest passenger volumes and V/C ratios (67%) occur inbound during the morning peak between 7.30am and 8am</w:t>
      </w:r>
    </w:p>
    <w:p w14:paraId="09768274" w14:textId="77777777" w:rsidR="00E37F5E" w:rsidRPr="00CF2F91" w:rsidRDefault="00E37F5E" w:rsidP="00E37F5E">
      <w:pPr>
        <w:pStyle w:val="ListParagraph"/>
        <w:numPr>
          <w:ilvl w:val="0"/>
          <w:numId w:val="15"/>
        </w:numPr>
        <w:rPr>
          <w:rFonts w:ascii="Source Sans Pro" w:hAnsi="Source Sans Pro"/>
        </w:rPr>
      </w:pPr>
      <w:r w:rsidRPr="00CF2F91">
        <w:rPr>
          <w:rFonts w:ascii="Source Sans Pro" w:hAnsi="Source Sans Pro"/>
        </w:rPr>
        <w:t>In general there are no crowding issues on the Johnsonville line – there is sufficient capacity at all times of the day to cater for current and any potential future increase in demand</w:t>
      </w:r>
    </w:p>
    <w:p w14:paraId="22774102" w14:textId="77777777" w:rsidR="00E37F5E" w:rsidRPr="00CF2F91" w:rsidRDefault="00E37F5E" w:rsidP="00E37F5E">
      <w:pPr>
        <w:rPr>
          <w:rFonts w:ascii="Source Sans Pro" w:hAnsi="Source Sans Pro"/>
        </w:rPr>
      </w:pPr>
    </w:p>
    <w:p w14:paraId="5405AB4A" w14:textId="77777777" w:rsidR="00E37F5E" w:rsidRPr="00CF2F91" w:rsidRDefault="00E37F5E" w:rsidP="00E37F5E">
      <w:pPr>
        <w:pStyle w:val="GWOutlineA2"/>
        <w:rPr>
          <w:rFonts w:ascii="Source Sans Pro" w:hAnsi="Source Sans Pro"/>
        </w:rPr>
      </w:pPr>
      <w:bookmarkStart w:id="11" w:name="_Toc86131371"/>
      <w:r w:rsidRPr="00CF2F91">
        <w:rPr>
          <w:rFonts w:ascii="Source Sans Pro" w:hAnsi="Source Sans Pro"/>
        </w:rPr>
        <w:t>Park &amp; Ride capacity and utilisation</w:t>
      </w:r>
      <w:bookmarkEnd w:id="11"/>
    </w:p>
    <w:p w14:paraId="78890D3F" w14:textId="77777777" w:rsidR="00E37F5E" w:rsidRPr="00CF2F91" w:rsidRDefault="00E37F5E" w:rsidP="00E37F5E">
      <w:pPr>
        <w:pStyle w:val="BodyText"/>
        <w:ind w:left="0"/>
        <w:rPr>
          <w:rFonts w:ascii="Source Sans Pro" w:hAnsi="Source Sans Pro"/>
        </w:rPr>
      </w:pPr>
      <w:r w:rsidRPr="00CF2F91">
        <w:rPr>
          <w:rFonts w:ascii="Source Sans Pro" w:hAnsi="Source Sans Pro"/>
        </w:rPr>
        <w:t xml:space="preserve">There are approximately 200 park and ride (P&amp;R) spaces at stations along the Johnsonville line, with five out of eight stations having P&amp;R spaces. </w:t>
      </w:r>
    </w:p>
    <w:p w14:paraId="3CCE2226" w14:textId="77777777" w:rsidR="00E37F5E" w:rsidRPr="00CF2F91" w:rsidRDefault="00E37F5E" w:rsidP="00E37F5E">
      <w:pPr>
        <w:pStyle w:val="BodyText"/>
        <w:ind w:left="0"/>
        <w:rPr>
          <w:rFonts w:ascii="Source Sans Pro" w:hAnsi="Source Sans Pro"/>
        </w:rPr>
      </w:pPr>
      <w:r w:rsidRPr="00CF2F91">
        <w:rPr>
          <w:rFonts w:ascii="Source Sans Pro" w:hAnsi="Source Sans Pro"/>
        </w:rPr>
        <w:t xml:space="preserve">A study undertaken in 2018 determined that P&amp;R spaces were at 85% occupancy rate before 8:00am for three of the five P&amp;R locations. (Source: MRCagney Park &amp; Ride Study 2018). </w:t>
      </w:r>
    </w:p>
    <w:p w14:paraId="4B00D3CF" w14:textId="77777777" w:rsidR="00E37F5E" w:rsidRPr="00CF2F91" w:rsidRDefault="00E37F5E" w:rsidP="00E37F5E">
      <w:pPr>
        <w:pStyle w:val="BodyText"/>
        <w:ind w:left="0"/>
        <w:rPr>
          <w:rFonts w:ascii="Source Sans Pro" w:hAnsi="Source Sans Pro"/>
        </w:rPr>
      </w:pPr>
      <w:r w:rsidRPr="00CF2F91">
        <w:rPr>
          <w:rFonts w:ascii="Source Sans Pro" w:hAnsi="Source Sans Pro"/>
          <w:bCs/>
        </w:rPr>
        <w:fldChar w:fldCharType="begin"/>
      </w:r>
      <w:r w:rsidRPr="00CF2F91">
        <w:rPr>
          <w:rFonts w:ascii="Source Sans Pro" w:hAnsi="Source Sans Pro"/>
          <w:bCs/>
        </w:rPr>
        <w:instrText xml:space="preserve"> REF _Ref78194706 \h  \* MERGEFORMAT </w:instrText>
      </w:r>
      <w:r w:rsidRPr="00CF2F91">
        <w:rPr>
          <w:rFonts w:ascii="Source Sans Pro" w:hAnsi="Source Sans Pro"/>
          <w:bCs/>
        </w:rPr>
      </w:r>
      <w:r w:rsidRPr="00CF2F91">
        <w:rPr>
          <w:rFonts w:ascii="Source Sans Pro" w:hAnsi="Source Sans Pro"/>
          <w:bCs/>
        </w:rPr>
        <w:fldChar w:fldCharType="separate"/>
      </w:r>
      <w:r w:rsidRPr="00CF2F91">
        <w:rPr>
          <w:rFonts w:ascii="Source Sans Pro" w:hAnsi="Source Sans Pro"/>
          <w:bCs/>
        </w:rPr>
        <w:t xml:space="preserve">Table </w:t>
      </w:r>
      <w:r w:rsidRPr="00CF2F91">
        <w:rPr>
          <w:rFonts w:ascii="Source Sans Pro" w:hAnsi="Source Sans Pro"/>
          <w:bCs/>
          <w:noProof/>
        </w:rPr>
        <w:t>5</w:t>
      </w:r>
      <w:r w:rsidRPr="00CF2F91">
        <w:rPr>
          <w:rFonts w:ascii="Source Sans Pro" w:hAnsi="Source Sans Pro"/>
          <w:bCs/>
        </w:rPr>
        <w:fldChar w:fldCharType="end"/>
      </w:r>
      <w:r w:rsidRPr="00CF2F91">
        <w:rPr>
          <w:rFonts w:ascii="Source Sans Pro" w:hAnsi="Source Sans Pro"/>
          <w:bCs/>
        </w:rPr>
        <w:t xml:space="preserve"> shows P&amp;R capacity with daily boarding at each station on the Johnsonville line.</w:t>
      </w:r>
      <w:r w:rsidRPr="00CF2F91">
        <w:rPr>
          <w:rFonts w:ascii="Source Sans Pro" w:hAnsi="Source Sans Pro"/>
        </w:rPr>
        <w:t xml:space="preserve"> Overall, around 10% of peak period passengers R&amp;R – this is a low percentage (relative to the rest of the network), largely a function of the close walk-up catchment of the Johnsonville line, close stop spacing and a low quantity of P&amp;R spaces for commuters.</w:t>
      </w:r>
    </w:p>
    <w:p w14:paraId="79CA9B64" w14:textId="77777777" w:rsidR="00E37F5E" w:rsidRPr="00CF2F91" w:rsidRDefault="00E37F5E" w:rsidP="00E37F5E">
      <w:pPr>
        <w:pStyle w:val="Caption"/>
        <w:keepNext/>
        <w:ind w:left="0"/>
        <w:jc w:val="both"/>
        <w:rPr>
          <w:rFonts w:ascii="Source Sans Pro" w:hAnsi="Source Sans Pro"/>
        </w:rPr>
      </w:pPr>
      <w:bookmarkStart w:id="12" w:name="_Ref78194706"/>
      <w:r w:rsidRPr="00CF2F91">
        <w:rPr>
          <w:rFonts w:ascii="Source Sans Pro" w:hAnsi="Source Sans Pro"/>
        </w:rPr>
        <w:t xml:space="preserve">Table </w:t>
      </w:r>
      <w:r w:rsidRPr="00CF2F91">
        <w:rPr>
          <w:rFonts w:ascii="Source Sans Pro" w:hAnsi="Source Sans Pro"/>
        </w:rPr>
        <w:fldChar w:fldCharType="begin"/>
      </w:r>
      <w:r w:rsidRPr="00CF2F91">
        <w:rPr>
          <w:rFonts w:ascii="Source Sans Pro" w:hAnsi="Source Sans Pro"/>
        </w:rPr>
        <w:instrText xml:space="preserve"> SEQ Table \* ARABIC </w:instrText>
      </w:r>
      <w:r w:rsidRPr="00CF2F91">
        <w:rPr>
          <w:rFonts w:ascii="Source Sans Pro" w:hAnsi="Source Sans Pro"/>
        </w:rPr>
        <w:fldChar w:fldCharType="separate"/>
      </w:r>
      <w:r w:rsidRPr="00CF2F91">
        <w:rPr>
          <w:rFonts w:ascii="Source Sans Pro" w:hAnsi="Source Sans Pro"/>
          <w:noProof/>
        </w:rPr>
        <w:t>5</w:t>
      </w:r>
      <w:r w:rsidRPr="00CF2F91">
        <w:rPr>
          <w:rFonts w:ascii="Source Sans Pro" w:hAnsi="Source Sans Pro"/>
          <w:noProof/>
        </w:rPr>
        <w:fldChar w:fldCharType="end"/>
      </w:r>
      <w:bookmarkEnd w:id="12"/>
      <w:r w:rsidRPr="00CF2F91">
        <w:rPr>
          <w:rFonts w:ascii="Source Sans Pro" w:hAnsi="Source Sans Pro"/>
        </w:rPr>
        <w:t>: Park &amp; Ride capacity, Johnsonville line</w:t>
      </w:r>
    </w:p>
    <w:p w14:paraId="6CB83A72" w14:textId="77777777" w:rsidR="00E37F5E" w:rsidRPr="00CF2F91" w:rsidRDefault="00E37F5E" w:rsidP="00E37F5E">
      <w:pPr>
        <w:pStyle w:val="BodyText"/>
        <w:ind w:left="0"/>
        <w:rPr>
          <w:rFonts w:ascii="Source Sans Pro" w:hAnsi="Source Sans Pro"/>
        </w:rPr>
      </w:pPr>
      <w:r w:rsidRPr="00CF2F91">
        <w:rPr>
          <w:rFonts w:ascii="Source Sans Pro" w:hAnsi="Source Sans Pro"/>
          <w:noProof/>
          <w:lang w:eastAsia="en-NZ"/>
        </w:rPr>
        <w:drawing>
          <wp:inline distT="0" distB="0" distL="0" distR="0" wp14:anchorId="0249C19E" wp14:editId="62957196">
            <wp:extent cx="4743450" cy="20320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3450" cy="2032000"/>
                    </a:xfrm>
                    <a:prstGeom prst="rect">
                      <a:avLst/>
                    </a:prstGeom>
                    <a:noFill/>
                    <a:ln>
                      <a:noFill/>
                    </a:ln>
                  </pic:spPr>
                </pic:pic>
              </a:graphicData>
            </a:graphic>
          </wp:inline>
        </w:drawing>
      </w:r>
    </w:p>
    <w:p w14:paraId="72A70FA3" w14:textId="77777777" w:rsidR="00E37F5E" w:rsidRPr="00CF2F91" w:rsidRDefault="00E37F5E" w:rsidP="00E37F5E">
      <w:pPr>
        <w:pStyle w:val="BodyText"/>
        <w:spacing w:after="120"/>
        <w:ind w:left="0"/>
        <w:rPr>
          <w:rFonts w:ascii="Source Sans Pro" w:hAnsi="Source Sans Pro"/>
          <w:sz w:val="20"/>
        </w:rPr>
      </w:pPr>
      <w:r w:rsidRPr="00CF2F91">
        <w:rPr>
          <w:rFonts w:ascii="Source Sans Pro" w:hAnsi="Source Sans Pro"/>
          <w:sz w:val="20"/>
        </w:rPr>
        <w:lastRenderedPageBreak/>
        <w:t>Data source: MR Cagney Park &amp; ride study</w:t>
      </w:r>
    </w:p>
    <w:p w14:paraId="0E0FD388" w14:textId="77777777" w:rsidR="00E37F5E" w:rsidRPr="00CF2F91" w:rsidRDefault="00E37F5E" w:rsidP="00E37F5E">
      <w:pPr>
        <w:pStyle w:val="Caption"/>
        <w:keepNext/>
        <w:ind w:left="0"/>
        <w:jc w:val="both"/>
        <w:rPr>
          <w:rFonts w:ascii="Source Sans Pro" w:hAnsi="Source Sans Pro"/>
        </w:rPr>
      </w:pPr>
      <w:r w:rsidRPr="00CF2F91">
        <w:rPr>
          <w:rFonts w:ascii="Source Sans Pro" w:hAnsi="Source Sans Pro"/>
        </w:rPr>
        <w:t xml:space="preserve">Figure </w:t>
      </w:r>
      <w:r w:rsidRPr="00CF2F91">
        <w:rPr>
          <w:rFonts w:ascii="Source Sans Pro" w:hAnsi="Source Sans Pro"/>
        </w:rPr>
        <w:fldChar w:fldCharType="begin"/>
      </w:r>
      <w:r w:rsidRPr="00CF2F91">
        <w:rPr>
          <w:rFonts w:ascii="Source Sans Pro" w:hAnsi="Source Sans Pro"/>
        </w:rPr>
        <w:instrText xml:space="preserve"> SEQ Figure \* ARABIC </w:instrText>
      </w:r>
      <w:r w:rsidRPr="00CF2F91">
        <w:rPr>
          <w:rFonts w:ascii="Source Sans Pro" w:hAnsi="Source Sans Pro"/>
        </w:rPr>
        <w:fldChar w:fldCharType="separate"/>
      </w:r>
      <w:r w:rsidRPr="00CF2F91">
        <w:rPr>
          <w:rFonts w:ascii="Source Sans Pro" w:hAnsi="Source Sans Pro"/>
          <w:noProof/>
        </w:rPr>
        <w:t>3</w:t>
      </w:r>
      <w:r w:rsidRPr="00CF2F91">
        <w:rPr>
          <w:rFonts w:ascii="Source Sans Pro" w:hAnsi="Source Sans Pro"/>
          <w:noProof/>
        </w:rPr>
        <w:fldChar w:fldCharType="end"/>
      </w:r>
      <w:r w:rsidRPr="00CF2F91">
        <w:rPr>
          <w:rFonts w:ascii="Source Sans Pro" w:hAnsi="Source Sans Pro"/>
        </w:rPr>
        <w:t>: Regional Park and Ride facilities and time when these are 85% occupied</w:t>
      </w:r>
    </w:p>
    <w:p w14:paraId="1032D0DD" w14:textId="77777777" w:rsidR="00E37F5E" w:rsidRPr="00CF2F91" w:rsidRDefault="00E37F5E" w:rsidP="00E37F5E">
      <w:pPr>
        <w:pStyle w:val="BodyText"/>
        <w:ind w:left="0"/>
        <w:rPr>
          <w:rFonts w:ascii="Source Sans Pro" w:hAnsi="Source Sans Pro"/>
        </w:rPr>
      </w:pPr>
      <w:bookmarkStart w:id="13" w:name="_Toc86131031"/>
      <w:r w:rsidRPr="00CF2F91">
        <w:rPr>
          <w:rFonts w:ascii="Source Sans Pro" w:hAnsi="Source Sans Pro"/>
          <w:noProof/>
          <w:lang w:eastAsia="en-NZ"/>
        </w:rPr>
        <w:drawing>
          <wp:inline distT="0" distB="0" distL="0" distR="0" wp14:anchorId="1A336143" wp14:editId="402702AF">
            <wp:extent cx="4311872" cy="322596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11872" cy="3225966"/>
                    </a:xfrm>
                    <a:prstGeom prst="rect">
                      <a:avLst/>
                    </a:prstGeom>
                  </pic:spPr>
                </pic:pic>
              </a:graphicData>
            </a:graphic>
          </wp:inline>
        </w:drawing>
      </w:r>
      <w:bookmarkEnd w:id="13"/>
    </w:p>
    <w:p w14:paraId="20832F87" w14:textId="144C4154" w:rsidR="00E37F5E" w:rsidRPr="00CF2F91" w:rsidRDefault="00E37F5E" w:rsidP="00E37F5E">
      <w:pPr>
        <w:rPr>
          <w:rFonts w:ascii="Source Sans Pro" w:hAnsi="Source Sans Pro"/>
          <w:b/>
          <w:sz w:val="28"/>
        </w:rPr>
      </w:pPr>
    </w:p>
    <w:p w14:paraId="63C30B08" w14:textId="77777777" w:rsidR="00E37F5E" w:rsidRPr="00CF2F91" w:rsidRDefault="00E37F5E" w:rsidP="00E37F5E">
      <w:pPr>
        <w:pStyle w:val="GWOutlineA1"/>
        <w:rPr>
          <w:rFonts w:ascii="Source Sans Pro" w:hAnsi="Source Sans Pro"/>
        </w:rPr>
      </w:pPr>
      <w:bookmarkStart w:id="14" w:name="_Toc86131372"/>
      <w:r w:rsidRPr="00CF2F91">
        <w:rPr>
          <w:rFonts w:ascii="Source Sans Pro" w:hAnsi="Source Sans Pro"/>
        </w:rPr>
        <w:t>Station walk and cycle catchments</w:t>
      </w:r>
      <w:bookmarkEnd w:id="1"/>
      <w:bookmarkEnd w:id="2"/>
      <w:bookmarkEnd w:id="14"/>
    </w:p>
    <w:p w14:paraId="4C8B2C90" w14:textId="77777777" w:rsidR="00E37F5E" w:rsidRPr="00CF2F91" w:rsidRDefault="00E37F5E" w:rsidP="00E37F5E">
      <w:pPr>
        <w:pStyle w:val="BodyText"/>
        <w:spacing w:after="0"/>
        <w:ind w:left="0"/>
        <w:rPr>
          <w:rFonts w:ascii="Source Sans Pro" w:hAnsi="Source Sans Pro"/>
        </w:rPr>
      </w:pPr>
      <w:r w:rsidRPr="00CF2F91">
        <w:rPr>
          <w:rFonts w:ascii="Source Sans Pro" w:hAnsi="Source Sans Pro"/>
        </w:rPr>
        <w:t>The Johnsonville line runs from Wellington station north to Johnsonville (9km) via Ngaio and Khandallah. There are 8 stations within 5.6 km between Crofton Downs and Johnsonville, with the distances between stations as follows:</w:t>
      </w:r>
    </w:p>
    <w:p w14:paraId="1239776B" w14:textId="77777777" w:rsidR="00E37F5E" w:rsidRPr="00CF2F91" w:rsidRDefault="00E37F5E" w:rsidP="00E37F5E">
      <w:pPr>
        <w:pStyle w:val="BodyText"/>
        <w:spacing w:after="0"/>
        <w:ind w:left="0"/>
        <w:rPr>
          <w:rFonts w:ascii="Source Sans Pro" w:hAnsi="Source Sans Pro"/>
        </w:rPr>
      </w:pPr>
    </w:p>
    <w:p w14:paraId="41A6F4F3" w14:textId="77777777" w:rsidR="00E37F5E" w:rsidRPr="00CF2F91" w:rsidRDefault="00E37F5E" w:rsidP="00E37F5E">
      <w:pPr>
        <w:pStyle w:val="BodyText"/>
        <w:numPr>
          <w:ilvl w:val="0"/>
          <w:numId w:val="20"/>
        </w:numPr>
        <w:spacing w:after="0"/>
        <w:rPr>
          <w:rFonts w:ascii="Source Sans Pro" w:hAnsi="Source Sans Pro"/>
        </w:rPr>
      </w:pPr>
      <w:r w:rsidRPr="00CF2F91">
        <w:rPr>
          <w:rFonts w:ascii="Source Sans Pro" w:hAnsi="Source Sans Pro"/>
        </w:rPr>
        <w:t>Crofton Downs to Ngaio – 0.7 km</w:t>
      </w:r>
    </w:p>
    <w:p w14:paraId="3D0FE725" w14:textId="77777777" w:rsidR="00E37F5E" w:rsidRPr="00CF2F91" w:rsidRDefault="00E37F5E" w:rsidP="00E37F5E">
      <w:pPr>
        <w:pStyle w:val="BodyText"/>
        <w:numPr>
          <w:ilvl w:val="0"/>
          <w:numId w:val="20"/>
        </w:numPr>
        <w:spacing w:after="0"/>
        <w:rPr>
          <w:rFonts w:ascii="Source Sans Pro" w:hAnsi="Source Sans Pro"/>
        </w:rPr>
      </w:pPr>
      <w:r w:rsidRPr="00CF2F91">
        <w:rPr>
          <w:rFonts w:ascii="Source Sans Pro" w:hAnsi="Source Sans Pro"/>
        </w:rPr>
        <w:t>Ngaio to Awarua Street – 0.6 km</w:t>
      </w:r>
    </w:p>
    <w:p w14:paraId="26233A41" w14:textId="77777777" w:rsidR="00E37F5E" w:rsidRPr="00CF2F91" w:rsidRDefault="00E37F5E" w:rsidP="00E37F5E">
      <w:pPr>
        <w:pStyle w:val="BodyText"/>
        <w:numPr>
          <w:ilvl w:val="0"/>
          <w:numId w:val="20"/>
        </w:numPr>
        <w:spacing w:after="0"/>
        <w:rPr>
          <w:rFonts w:ascii="Source Sans Pro" w:hAnsi="Source Sans Pro"/>
        </w:rPr>
      </w:pPr>
      <w:r w:rsidRPr="00CF2F91">
        <w:rPr>
          <w:rFonts w:ascii="Source Sans Pro" w:hAnsi="Source Sans Pro"/>
        </w:rPr>
        <w:t>Awarua Street to Simla Crescent – 0.8 km</w:t>
      </w:r>
    </w:p>
    <w:p w14:paraId="307E91DA" w14:textId="77777777" w:rsidR="00E37F5E" w:rsidRPr="00CF2F91" w:rsidRDefault="00E37F5E" w:rsidP="00E37F5E">
      <w:pPr>
        <w:pStyle w:val="BodyText"/>
        <w:numPr>
          <w:ilvl w:val="0"/>
          <w:numId w:val="20"/>
        </w:numPr>
        <w:spacing w:after="0"/>
        <w:rPr>
          <w:rFonts w:ascii="Source Sans Pro" w:hAnsi="Source Sans Pro"/>
        </w:rPr>
      </w:pPr>
      <w:r w:rsidRPr="00CF2F91">
        <w:rPr>
          <w:rFonts w:ascii="Source Sans Pro" w:hAnsi="Source Sans Pro"/>
        </w:rPr>
        <w:t>Simla Crescent to Box Hill – 0.4 km</w:t>
      </w:r>
    </w:p>
    <w:p w14:paraId="02AE218E" w14:textId="77777777" w:rsidR="00E37F5E" w:rsidRPr="00CF2F91" w:rsidRDefault="00E37F5E" w:rsidP="00E37F5E">
      <w:pPr>
        <w:pStyle w:val="BodyText"/>
        <w:numPr>
          <w:ilvl w:val="0"/>
          <w:numId w:val="20"/>
        </w:numPr>
        <w:spacing w:after="0"/>
        <w:rPr>
          <w:rFonts w:ascii="Source Sans Pro" w:hAnsi="Source Sans Pro"/>
        </w:rPr>
      </w:pPr>
      <w:r w:rsidRPr="00CF2F91">
        <w:rPr>
          <w:rFonts w:ascii="Source Sans Pro" w:hAnsi="Source Sans Pro"/>
        </w:rPr>
        <w:t>Box Hill to Khandallah – 0.6 km</w:t>
      </w:r>
    </w:p>
    <w:p w14:paraId="6D49F164" w14:textId="77777777" w:rsidR="00E37F5E" w:rsidRPr="00CF2F91" w:rsidRDefault="00E37F5E" w:rsidP="00E37F5E">
      <w:pPr>
        <w:pStyle w:val="BodyText"/>
        <w:numPr>
          <w:ilvl w:val="0"/>
          <w:numId w:val="20"/>
        </w:numPr>
        <w:spacing w:after="0"/>
        <w:rPr>
          <w:rFonts w:ascii="Source Sans Pro" w:hAnsi="Source Sans Pro"/>
        </w:rPr>
      </w:pPr>
      <w:r w:rsidRPr="00CF2F91">
        <w:rPr>
          <w:rFonts w:ascii="Source Sans Pro" w:hAnsi="Source Sans Pro"/>
        </w:rPr>
        <w:t>Khandallah to Raroa – 1.5 km</w:t>
      </w:r>
    </w:p>
    <w:p w14:paraId="48BE7AFF" w14:textId="77777777" w:rsidR="00E37F5E" w:rsidRPr="00CF2F91" w:rsidRDefault="00E37F5E" w:rsidP="00E37F5E">
      <w:pPr>
        <w:pStyle w:val="BodyText"/>
        <w:numPr>
          <w:ilvl w:val="0"/>
          <w:numId w:val="20"/>
        </w:numPr>
        <w:spacing w:after="0"/>
        <w:rPr>
          <w:rFonts w:ascii="Source Sans Pro" w:hAnsi="Source Sans Pro"/>
        </w:rPr>
      </w:pPr>
      <w:r w:rsidRPr="00CF2F91">
        <w:rPr>
          <w:rFonts w:ascii="Source Sans Pro" w:hAnsi="Source Sans Pro"/>
        </w:rPr>
        <w:t>Raroa to Johnsonville – 1.0 km</w:t>
      </w:r>
    </w:p>
    <w:p w14:paraId="4E81682B" w14:textId="77777777" w:rsidR="00E37F5E" w:rsidRPr="00CF2F91" w:rsidRDefault="00E37F5E" w:rsidP="00E37F5E">
      <w:pPr>
        <w:pStyle w:val="BodyText"/>
        <w:spacing w:before="120"/>
        <w:ind w:left="0"/>
        <w:rPr>
          <w:rFonts w:ascii="Source Sans Pro" w:hAnsi="Source Sans Pro"/>
        </w:rPr>
      </w:pPr>
      <w:r w:rsidRPr="00CF2F91">
        <w:rPr>
          <w:rFonts w:ascii="Source Sans Pro" w:hAnsi="Source Sans Pro"/>
        </w:rPr>
        <w:t>The station catchment areas in this report are based on an average walking speed of 4 kph. Walking catchments to stops or stations are a general guide for distances people may be willing to walk to access public transport services:</w:t>
      </w:r>
    </w:p>
    <w:p w14:paraId="55862A2A" w14:textId="77777777" w:rsidR="00E37F5E" w:rsidRPr="00CF2F91" w:rsidRDefault="00E37F5E" w:rsidP="00E37F5E">
      <w:pPr>
        <w:pStyle w:val="BodyText"/>
        <w:numPr>
          <w:ilvl w:val="0"/>
          <w:numId w:val="10"/>
        </w:numPr>
        <w:spacing w:after="0"/>
        <w:rPr>
          <w:rFonts w:ascii="Source Sans Pro" w:hAnsi="Source Sans Pro"/>
        </w:rPr>
      </w:pPr>
      <w:r w:rsidRPr="00CF2F91">
        <w:rPr>
          <w:rFonts w:ascii="Source Sans Pro" w:hAnsi="Source Sans Pro"/>
        </w:rPr>
        <w:t>5-minute walk or distance of up to 400 m</w:t>
      </w:r>
    </w:p>
    <w:p w14:paraId="170C605B" w14:textId="77777777" w:rsidR="00E37F5E" w:rsidRPr="00CF2F91" w:rsidRDefault="00E37F5E" w:rsidP="00E37F5E">
      <w:pPr>
        <w:pStyle w:val="BodyText"/>
        <w:numPr>
          <w:ilvl w:val="0"/>
          <w:numId w:val="10"/>
        </w:numPr>
        <w:spacing w:after="0"/>
        <w:rPr>
          <w:rFonts w:ascii="Source Sans Pro" w:hAnsi="Source Sans Pro"/>
        </w:rPr>
      </w:pPr>
      <w:r w:rsidRPr="00CF2F91">
        <w:rPr>
          <w:rFonts w:ascii="Source Sans Pro" w:hAnsi="Source Sans Pro"/>
        </w:rPr>
        <w:t>10-minute walk or distance of up to 800 m</w:t>
      </w:r>
    </w:p>
    <w:p w14:paraId="50D94764" w14:textId="77777777" w:rsidR="00E37F5E" w:rsidRPr="00CF2F91" w:rsidRDefault="00E37F5E" w:rsidP="00E37F5E">
      <w:pPr>
        <w:pStyle w:val="BodyText"/>
        <w:spacing w:before="240" w:after="0"/>
        <w:ind w:left="0"/>
        <w:rPr>
          <w:rFonts w:ascii="Source Sans Pro" w:hAnsi="Source Sans Pro"/>
        </w:rPr>
      </w:pPr>
      <w:r w:rsidRPr="00CF2F91">
        <w:rPr>
          <w:rFonts w:ascii="Source Sans Pro" w:hAnsi="Source Sans Pro"/>
        </w:rPr>
        <w:lastRenderedPageBreak/>
        <w:t>Cycling catchments are also included, using an assumed cycle speed of 15 kph and do not assume any terminal time (i.e. locking up/parking bike):</w:t>
      </w:r>
    </w:p>
    <w:p w14:paraId="3A94BA58" w14:textId="77777777" w:rsidR="00E37F5E" w:rsidRPr="00CF2F91" w:rsidRDefault="00E37F5E" w:rsidP="00E37F5E">
      <w:pPr>
        <w:pStyle w:val="BodyText"/>
        <w:numPr>
          <w:ilvl w:val="0"/>
          <w:numId w:val="9"/>
        </w:numPr>
        <w:spacing w:after="0"/>
        <w:rPr>
          <w:rFonts w:ascii="Source Sans Pro" w:hAnsi="Source Sans Pro"/>
        </w:rPr>
      </w:pPr>
      <w:r w:rsidRPr="00CF2F91">
        <w:rPr>
          <w:rFonts w:ascii="Source Sans Pro" w:hAnsi="Source Sans Pro"/>
        </w:rPr>
        <w:t>0 – 5 minute cycle or distance up to 1.3 km</w:t>
      </w:r>
    </w:p>
    <w:p w14:paraId="76BD94D6" w14:textId="77777777" w:rsidR="00E37F5E" w:rsidRPr="00CF2F91" w:rsidRDefault="00E37F5E" w:rsidP="00E37F5E">
      <w:pPr>
        <w:pStyle w:val="BodyText"/>
        <w:numPr>
          <w:ilvl w:val="0"/>
          <w:numId w:val="9"/>
        </w:numPr>
        <w:spacing w:after="0"/>
        <w:rPr>
          <w:rFonts w:ascii="Source Sans Pro" w:hAnsi="Source Sans Pro"/>
        </w:rPr>
      </w:pPr>
      <w:r w:rsidRPr="00CF2F91">
        <w:rPr>
          <w:rFonts w:ascii="Source Sans Pro" w:hAnsi="Source Sans Pro"/>
        </w:rPr>
        <w:t>5 – 10 minute cycle or distance up to 2.5 km</w:t>
      </w:r>
    </w:p>
    <w:p w14:paraId="6203D1E6" w14:textId="77777777" w:rsidR="00E37F5E" w:rsidRPr="00CF2F91" w:rsidRDefault="00E37F5E" w:rsidP="00E37F5E">
      <w:pPr>
        <w:pStyle w:val="BodyText"/>
        <w:numPr>
          <w:ilvl w:val="0"/>
          <w:numId w:val="9"/>
        </w:numPr>
        <w:spacing w:after="0"/>
        <w:rPr>
          <w:rFonts w:ascii="Source Sans Pro" w:hAnsi="Source Sans Pro"/>
        </w:rPr>
      </w:pPr>
      <w:r w:rsidRPr="00CF2F91">
        <w:rPr>
          <w:rFonts w:ascii="Source Sans Pro" w:hAnsi="Source Sans Pro"/>
        </w:rPr>
        <w:t>10 – 15 minute cycle or distance up to 4 km</w:t>
      </w:r>
    </w:p>
    <w:p w14:paraId="47983DA5" w14:textId="77777777" w:rsidR="00E37F5E" w:rsidRPr="00CF2F91" w:rsidRDefault="00E37F5E" w:rsidP="00E37F5E">
      <w:pPr>
        <w:rPr>
          <w:rFonts w:ascii="Source Sans Pro" w:hAnsi="Source Sans Pro"/>
        </w:rPr>
      </w:pPr>
    </w:p>
    <w:p w14:paraId="3681BBA8" w14:textId="77777777" w:rsidR="00E37F5E" w:rsidRPr="00CF2F91" w:rsidRDefault="00E37F5E" w:rsidP="00E37F5E">
      <w:pPr>
        <w:rPr>
          <w:rFonts w:ascii="Source Sans Pro" w:hAnsi="Source Sans Pro"/>
        </w:rPr>
      </w:pPr>
      <w:r w:rsidRPr="00CF2F91">
        <w:rPr>
          <w:rFonts w:ascii="Source Sans Pro" w:hAnsi="Source Sans Pro"/>
        </w:rPr>
        <w:t>Cycling times in this analysis do not take into account relief (uphill and downhill), which is a significant factor in many parts of the Wellington Region.</w:t>
      </w:r>
    </w:p>
    <w:p w14:paraId="2A08F845" w14:textId="77777777" w:rsidR="00E37F5E" w:rsidRPr="00CF2F91" w:rsidRDefault="00E37F5E" w:rsidP="00E37F5E">
      <w:pPr>
        <w:rPr>
          <w:rFonts w:ascii="Source Sans Pro" w:hAnsi="Source Sans Pro"/>
        </w:rPr>
      </w:pPr>
    </w:p>
    <w:p w14:paraId="3529398C" w14:textId="77777777" w:rsidR="00E37F5E" w:rsidRPr="00CF2F91" w:rsidRDefault="00E37F5E" w:rsidP="00E37F5E">
      <w:pPr>
        <w:pStyle w:val="GWOutlineA2"/>
        <w:rPr>
          <w:rFonts w:ascii="Source Sans Pro" w:hAnsi="Source Sans Pro"/>
        </w:rPr>
      </w:pPr>
      <w:bookmarkStart w:id="15" w:name="_Toc86131373"/>
      <w:r w:rsidRPr="00CF2F91">
        <w:rPr>
          <w:rFonts w:ascii="Source Sans Pro" w:hAnsi="Source Sans Pro"/>
        </w:rPr>
        <w:t>Walking and cycling catchments</w:t>
      </w:r>
      <w:bookmarkEnd w:id="15"/>
    </w:p>
    <w:p w14:paraId="09917878" w14:textId="77777777" w:rsidR="00E37F5E" w:rsidRPr="00CF2F91" w:rsidRDefault="00E37F5E" w:rsidP="00E37F5E">
      <w:pPr>
        <w:rPr>
          <w:rFonts w:ascii="Source Sans Pro" w:hAnsi="Source Sans Pro"/>
        </w:rPr>
      </w:pPr>
    </w:p>
    <w:p w14:paraId="2CC74772" w14:textId="77777777" w:rsidR="00E37F5E" w:rsidRPr="00CF2F91" w:rsidRDefault="00E37F5E" w:rsidP="00E37F5E">
      <w:pPr>
        <w:rPr>
          <w:rFonts w:ascii="Source Sans Pro" w:hAnsi="Source Sans Pro"/>
        </w:rPr>
      </w:pPr>
      <w:r w:rsidRPr="00CF2F91">
        <w:rPr>
          <w:rFonts w:ascii="Source Sans Pro" w:hAnsi="Source Sans Pro"/>
        </w:rPr>
        <w:t>The methodology for estimating walking and cycling distance and time based catchments, to be used to estimate the number of people within these catchments, was as follows:</w:t>
      </w:r>
    </w:p>
    <w:p w14:paraId="740CAE90" w14:textId="77777777" w:rsidR="00E37F5E" w:rsidRPr="00CF2F91" w:rsidRDefault="00E37F5E" w:rsidP="00E37F5E">
      <w:pPr>
        <w:rPr>
          <w:rFonts w:ascii="Source Sans Pro" w:hAnsi="Source Sans Pro"/>
        </w:rPr>
      </w:pPr>
    </w:p>
    <w:p w14:paraId="2591B576" w14:textId="77777777" w:rsidR="00E37F5E" w:rsidRPr="00CF2F91" w:rsidRDefault="00E37F5E" w:rsidP="00E37F5E">
      <w:pPr>
        <w:pStyle w:val="ListParagraph"/>
        <w:numPr>
          <w:ilvl w:val="0"/>
          <w:numId w:val="24"/>
        </w:numPr>
        <w:rPr>
          <w:rFonts w:ascii="Source Sans Pro" w:hAnsi="Source Sans Pro"/>
        </w:rPr>
      </w:pPr>
      <w:r w:rsidRPr="00CF2F91">
        <w:rPr>
          <w:rFonts w:ascii="Source Sans Pro" w:hAnsi="Source Sans Pro"/>
        </w:rPr>
        <w:t>Obtain walking and cycling networks that include pedestrian walkways (in case of walking)</w:t>
      </w:r>
    </w:p>
    <w:p w14:paraId="61EB401D" w14:textId="77777777" w:rsidR="00E37F5E" w:rsidRPr="00CF2F91" w:rsidRDefault="00E37F5E" w:rsidP="00E37F5E">
      <w:pPr>
        <w:pStyle w:val="ListParagraph"/>
        <w:numPr>
          <w:ilvl w:val="0"/>
          <w:numId w:val="24"/>
        </w:numPr>
        <w:rPr>
          <w:rFonts w:ascii="Source Sans Pro" w:hAnsi="Source Sans Pro"/>
        </w:rPr>
      </w:pPr>
      <w:r w:rsidRPr="00CF2F91">
        <w:rPr>
          <w:rFonts w:ascii="Source Sans Pro" w:hAnsi="Source Sans Pro"/>
        </w:rPr>
        <w:t>Run GIS tool to create two types of catchments (distance and time) from each station for walking and cycling</w:t>
      </w:r>
    </w:p>
    <w:p w14:paraId="190786FB" w14:textId="77777777" w:rsidR="00E37F5E" w:rsidRPr="00CF2F91" w:rsidRDefault="00E37F5E" w:rsidP="00E37F5E">
      <w:pPr>
        <w:pStyle w:val="ListParagraph"/>
        <w:numPr>
          <w:ilvl w:val="0"/>
          <w:numId w:val="24"/>
        </w:numPr>
        <w:rPr>
          <w:rFonts w:ascii="Source Sans Pro" w:hAnsi="Source Sans Pro"/>
        </w:rPr>
      </w:pPr>
      <w:r w:rsidRPr="00CF2F91">
        <w:rPr>
          <w:rFonts w:ascii="Source Sans Pro" w:hAnsi="Source Sans Pro"/>
        </w:rPr>
        <w:t>The assumed walking speed used was 4 kph and assumed cycling speed was 15 kph (note that neither accounts for terminal times)</w:t>
      </w:r>
    </w:p>
    <w:p w14:paraId="50D21AFB" w14:textId="77777777" w:rsidR="00E37F5E" w:rsidRPr="00CF2F91" w:rsidRDefault="00E37F5E" w:rsidP="00E37F5E">
      <w:pPr>
        <w:rPr>
          <w:rFonts w:ascii="Source Sans Pro" w:hAnsi="Source Sans Pro"/>
        </w:rPr>
      </w:pPr>
    </w:p>
    <w:p w14:paraId="2761FA2F" w14:textId="77777777" w:rsidR="00E37F5E" w:rsidRPr="00CF2F91" w:rsidRDefault="00E37F5E" w:rsidP="00E37F5E">
      <w:pPr>
        <w:rPr>
          <w:rFonts w:ascii="Source Sans Pro" w:hAnsi="Source Sans Pro"/>
        </w:rPr>
      </w:pPr>
      <w:r w:rsidRPr="00CF2F91">
        <w:rPr>
          <w:rFonts w:ascii="Source Sans Pro" w:hAnsi="Source Sans Pro"/>
        </w:rPr>
        <w:t xml:space="preserve">The methodology was informed by discussions with WCC around a similar approach that WCC took to estimate broader catchments around PT stops. </w:t>
      </w:r>
    </w:p>
    <w:p w14:paraId="74C79F3C" w14:textId="77777777" w:rsidR="00E37F5E" w:rsidRPr="00CF2F91" w:rsidRDefault="00E37F5E" w:rsidP="00E37F5E">
      <w:pPr>
        <w:rPr>
          <w:rFonts w:ascii="Source Sans Pro" w:hAnsi="Source Sans Pro"/>
        </w:rPr>
      </w:pPr>
    </w:p>
    <w:p w14:paraId="2934A98C" w14:textId="77777777" w:rsidR="00E37F5E" w:rsidRPr="00CF2F91" w:rsidRDefault="00E37F5E" w:rsidP="00E37F5E">
      <w:pPr>
        <w:rPr>
          <w:rFonts w:ascii="Source Sans Pro" w:hAnsi="Source Sans Pro"/>
        </w:rPr>
      </w:pPr>
      <w:r w:rsidRPr="00CF2F91">
        <w:rPr>
          <w:rFonts w:ascii="Source Sans Pro" w:hAnsi="Source Sans Pro"/>
        </w:rPr>
        <w:t>The WCC approach was more sophisticated and detailed as it included the following:</w:t>
      </w:r>
    </w:p>
    <w:p w14:paraId="6459374C" w14:textId="77777777" w:rsidR="00E37F5E" w:rsidRPr="00CF2F91" w:rsidRDefault="00E37F5E" w:rsidP="00E37F5E">
      <w:pPr>
        <w:pStyle w:val="ListParagraph"/>
        <w:numPr>
          <w:ilvl w:val="0"/>
          <w:numId w:val="25"/>
        </w:numPr>
        <w:rPr>
          <w:rFonts w:ascii="Source Sans Pro" w:hAnsi="Source Sans Pro"/>
        </w:rPr>
      </w:pPr>
      <w:r w:rsidRPr="00CF2F91">
        <w:rPr>
          <w:rFonts w:ascii="Source Sans Pro" w:hAnsi="Source Sans Pro"/>
        </w:rPr>
        <w:t>traffic signals/crossing points to influence walking times (delays at intersections)</w:t>
      </w:r>
    </w:p>
    <w:p w14:paraId="4DAB5DD6" w14:textId="77777777" w:rsidR="00E37F5E" w:rsidRPr="00CF2F91" w:rsidRDefault="00E37F5E" w:rsidP="00E37F5E">
      <w:pPr>
        <w:pStyle w:val="ListParagraph"/>
        <w:numPr>
          <w:ilvl w:val="0"/>
          <w:numId w:val="25"/>
        </w:numPr>
        <w:rPr>
          <w:rFonts w:ascii="Source Sans Pro" w:hAnsi="Source Sans Pro"/>
        </w:rPr>
      </w:pPr>
      <w:r w:rsidRPr="00CF2F91">
        <w:rPr>
          <w:rFonts w:ascii="Source Sans Pro" w:hAnsi="Source Sans Pro"/>
        </w:rPr>
        <w:t>DEM (digital elevation models) to use slope gradient</w:t>
      </w:r>
    </w:p>
    <w:p w14:paraId="423BC4EA" w14:textId="77777777" w:rsidR="00E37F5E" w:rsidRPr="00CF2F91" w:rsidRDefault="00E37F5E" w:rsidP="00E37F5E">
      <w:pPr>
        <w:pStyle w:val="ListParagraph"/>
        <w:numPr>
          <w:ilvl w:val="0"/>
          <w:numId w:val="25"/>
        </w:numPr>
        <w:rPr>
          <w:rFonts w:ascii="Source Sans Pro" w:hAnsi="Source Sans Pro"/>
        </w:rPr>
      </w:pPr>
      <w:r w:rsidRPr="00CF2F91">
        <w:rPr>
          <w:rFonts w:ascii="Source Sans Pro" w:hAnsi="Source Sans Pro"/>
        </w:rPr>
        <w:t>Trips were grouped depending on whether travel was towards or leaving the station (that is, people generally walk faster downhill than uphill, so depending on the direction of travel, the catchment size changes depending on the gradient)</w:t>
      </w:r>
    </w:p>
    <w:p w14:paraId="09FE2D9D" w14:textId="77777777" w:rsidR="00E37F5E" w:rsidRPr="00CF2F91" w:rsidRDefault="00E37F5E" w:rsidP="00E37F5E">
      <w:pPr>
        <w:pStyle w:val="ListParagraph"/>
        <w:numPr>
          <w:ilvl w:val="0"/>
          <w:numId w:val="25"/>
        </w:numPr>
        <w:rPr>
          <w:rFonts w:ascii="Source Sans Pro" w:hAnsi="Source Sans Pro"/>
        </w:rPr>
      </w:pPr>
      <w:r w:rsidRPr="00CF2F91">
        <w:rPr>
          <w:rFonts w:ascii="Source Sans Pro" w:hAnsi="Source Sans Pro"/>
        </w:rPr>
        <w:t>used various sources to define walking speed such as literature, Strava (fitness tracker) and internal data collection</w:t>
      </w:r>
    </w:p>
    <w:p w14:paraId="77288306" w14:textId="77777777" w:rsidR="00E37F5E" w:rsidRPr="00CF2F91" w:rsidRDefault="00E37F5E" w:rsidP="00E37F5E">
      <w:pPr>
        <w:pStyle w:val="ListParagraph"/>
        <w:numPr>
          <w:ilvl w:val="0"/>
          <w:numId w:val="25"/>
        </w:numPr>
        <w:rPr>
          <w:rFonts w:ascii="Source Sans Pro" w:hAnsi="Source Sans Pro"/>
        </w:rPr>
      </w:pPr>
      <w:r w:rsidRPr="00CF2F91">
        <w:rPr>
          <w:rFonts w:ascii="Source Sans Pro" w:hAnsi="Source Sans Pro"/>
        </w:rPr>
        <w:t>a more comprehensive and bespoke network of links specific to the WCC network was not available (or would be time consuming to create) for GWRC to use for a regional analysis</w:t>
      </w:r>
    </w:p>
    <w:p w14:paraId="683776B6" w14:textId="77777777" w:rsidR="00E37F5E" w:rsidRPr="00CF2F91" w:rsidRDefault="00E37F5E" w:rsidP="00E37F5E">
      <w:pPr>
        <w:ind w:left="360"/>
        <w:rPr>
          <w:rFonts w:ascii="Source Sans Pro" w:hAnsi="Source Sans Pro"/>
        </w:rPr>
      </w:pPr>
    </w:p>
    <w:p w14:paraId="32D215EF" w14:textId="77777777" w:rsidR="00E37F5E" w:rsidRPr="00CF2F91" w:rsidRDefault="00E37F5E" w:rsidP="00E37F5E">
      <w:pPr>
        <w:rPr>
          <w:rFonts w:ascii="Source Sans Pro" w:hAnsi="Source Sans Pro"/>
        </w:rPr>
      </w:pPr>
      <w:r w:rsidRPr="00CF2F91">
        <w:rPr>
          <w:rFonts w:ascii="Source Sans Pro" w:hAnsi="Source Sans Pro"/>
        </w:rPr>
        <w:lastRenderedPageBreak/>
        <w:t>Applying the WCC approach across the whole region would provide a robust and consistent methodology but would also require more time, effort and resources.</w:t>
      </w:r>
    </w:p>
    <w:p w14:paraId="40A0484B" w14:textId="77777777" w:rsidR="00E37F5E" w:rsidRPr="00CF2F91" w:rsidRDefault="00E37F5E" w:rsidP="00E37F5E">
      <w:pPr>
        <w:rPr>
          <w:rFonts w:ascii="Source Sans Pro" w:hAnsi="Source Sans Pro"/>
        </w:rPr>
      </w:pPr>
    </w:p>
    <w:p w14:paraId="6002303F" w14:textId="77777777" w:rsidR="00E37F5E" w:rsidRPr="00CF2F91" w:rsidRDefault="00E37F5E" w:rsidP="00E37F5E">
      <w:pPr>
        <w:rPr>
          <w:rFonts w:ascii="Source Sans Pro" w:hAnsi="Source Sans Pro"/>
        </w:rPr>
      </w:pPr>
      <w:r w:rsidRPr="00CF2F91">
        <w:rPr>
          <w:rFonts w:ascii="Source Sans Pro" w:hAnsi="Source Sans Pro"/>
        </w:rPr>
        <w:t>A pragmatic approach was taken, whereby the Johnsonville line catchment analysis was undertaken using both the WCC method and the simplified GWRC method to understand if there are any material differences between the methodologies.</w:t>
      </w:r>
    </w:p>
    <w:p w14:paraId="4F01DA45" w14:textId="77777777" w:rsidR="00E37F5E" w:rsidRPr="00CF2F91" w:rsidRDefault="00E37F5E" w:rsidP="00E37F5E">
      <w:pPr>
        <w:rPr>
          <w:rFonts w:ascii="Source Sans Pro" w:hAnsi="Source Sans Pro"/>
        </w:rPr>
      </w:pPr>
    </w:p>
    <w:p w14:paraId="151F6CCD" w14:textId="77777777" w:rsidR="00E37F5E" w:rsidRPr="00CF2F91" w:rsidRDefault="00E37F5E" w:rsidP="00E37F5E">
      <w:pPr>
        <w:rPr>
          <w:rFonts w:ascii="Source Sans Pro" w:hAnsi="Source Sans Pro"/>
        </w:rPr>
      </w:pPr>
      <w:r w:rsidRPr="00CF2F91">
        <w:rPr>
          <w:rFonts w:ascii="Source Sans Pro" w:hAnsi="Source Sans Pro"/>
          <w:bCs/>
        </w:rPr>
        <w:fldChar w:fldCharType="begin"/>
      </w:r>
      <w:r w:rsidRPr="00CF2F91">
        <w:rPr>
          <w:rFonts w:ascii="Source Sans Pro" w:hAnsi="Source Sans Pro"/>
          <w:bCs/>
        </w:rPr>
        <w:instrText xml:space="preserve"> REF _Ref83633200 \h  \* MERGEFORMAT </w:instrText>
      </w:r>
      <w:r w:rsidRPr="00CF2F91">
        <w:rPr>
          <w:rFonts w:ascii="Source Sans Pro" w:hAnsi="Source Sans Pro"/>
          <w:bCs/>
        </w:rPr>
      </w:r>
      <w:r w:rsidRPr="00CF2F91">
        <w:rPr>
          <w:rFonts w:ascii="Source Sans Pro" w:hAnsi="Source Sans Pro"/>
          <w:bCs/>
        </w:rPr>
        <w:fldChar w:fldCharType="separate"/>
      </w:r>
      <w:r w:rsidRPr="00CF2F91">
        <w:rPr>
          <w:rFonts w:ascii="Source Sans Pro" w:hAnsi="Source Sans Pro"/>
          <w:bCs/>
        </w:rPr>
        <w:t xml:space="preserve">Table </w:t>
      </w:r>
      <w:r w:rsidRPr="00CF2F91">
        <w:rPr>
          <w:rFonts w:ascii="Source Sans Pro" w:hAnsi="Source Sans Pro"/>
          <w:bCs/>
          <w:noProof/>
        </w:rPr>
        <w:t>6</w:t>
      </w:r>
      <w:r w:rsidRPr="00CF2F91">
        <w:rPr>
          <w:rFonts w:ascii="Source Sans Pro" w:hAnsi="Source Sans Pro"/>
          <w:bCs/>
        </w:rPr>
        <w:fldChar w:fldCharType="end"/>
      </w:r>
      <w:r w:rsidRPr="00CF2F91">
        <w:rPr>
          <w:rFonts w:ascii="Source Sans Pro" w:hAnsi="Source Sans Pro"/>
          <w:bCs/>
        </w:rPr>
        <w:t xml:space="preserve"> below compares walking catchment populations using both WCC and GW</w:t>
      </w:r>
      <w:r w:rsidRPr="00CF2F91">
        <w:rPr>
          <w:rFonts w:ascii="Source Sans Pro" w:hAnsi="Source Sans Pro"/>
        </w:rPr>
        <w:t xml:space="preserve"> methods.  Comparing the results in the 10 minute catchment, on average 15% more people live within the GW catchment compared to the WCC catchment.</w:t>
      </w:r>
    </w:p>
    <w:p w14:paraId="719D9EE1" w14:textId="77777777" w:rsidR="00E37F5E" w:rsidRPr="00CF2F91" w:rsidRDefault="00E37F5E" w:rsidP="00E37F5E">
      <w:pPr>
        <w:spacing w:before="120" w:after="120"/>
        <w:rPr>
          <w:rFonts w:ascii="Source Sans Pro" w:hAnsi="Source Sans Pro"/>
        </w:rPr>
      </w:pPr>
      <w:r w:rsidRPr="00CF2F91">
        <w:rPr>
          <w:rFonts w:ascii="Source Sans Pro" w:hAnsi="Source Sans Pro"/>
        </w:rPr>
        <w:t xml:space="preserve">The different methodologies do not fundamentally change the relativities between different station catchments and, in our opinion, will not change any conclusions that might be drawn from this analysis. </w:t>
      </w:r>
    </w:p>
    <w:p w14:paraId="46E51699" w14:textId="77777777" w:rsidR="00E37F5E" w:rsidRPr="00CF2F91" w:rsidRDefault="00E37F5E" w:rsidP="00E37F5E">
      <w:pPr>
        <w:rPr>
          <w:rFonts w:ascii="Source Sans Pro" w:hAnsi="Source Sans Pro"/>
        </w:rPr>
      </w:pPr>
      <w:r w:rsidRPr="00CF2F91">
        <w:rPr>
          <w:rFonts w:ascii="Source Sans Pro" w:hAnsi="Source Sans Pro"/>
        </w:rPr>
        <w:t>Given the purpose of the station catchment analysis is to provide a high level evidence base to inform more detailed work, the more simplified methodology is deemed appropriate.</w:t>
      </w:r>
    </w:p>
    <w:p w14:paraId="5DA0C4F8" w14:textId="77777777" w:rsidR="00E37F5E" w:rsidRPr="00CF2F91" w:rsidRDefault="00E37F5E" w:rsidP="00E37F5E">
      <w:pPr>
        <w:rPr>
          <w:rFonts w:ascii="Source Sans Pro" w:hAnsi="Source Sans Pro"/>
        </w:rPr>
      </w:pPr>
    </w:p>
    <w:p w14:paraId="7BB152AE" w14:textId="77777777" w:rsidR="00E37F5E" w:rsidRPr="00CF2F91" w:rsidRDefault="00E37F5E" w:rsidP="00E37F5E">
      <w:pPr>
        <w:pStyle w:val="Caption"/>
        <w:keepNext/>
        <w:rPr>
          <w:rFonts w:ascii="Source Sans Pro" w:hAnsi="Source Sans Pro"/>
        </w:rPr>
      </w:pPr>
      <w:bookmarkStart w:id="16" w:name="_Ref83633200"/>
      <w:r w:rsidRPr="00CF2F91">
        <w:rPr>
          <w:rFonts w:ascii="Source Sans Pro" w:hAnsi="Source Sans Pro"/>
        </w:rPr>
        <w:t xml:space="preserve">Table </w:t>
      </w:r>
      <w:r w:rsidRPr="00CF2F91">
        <w:rPr>
          <w:rFonts w:ascii="Source Sans Pro" w:hAnsi="Source Sans Pro"/>
        </w:rPr>
        <w:fldChar w:fldCharType="begin"/>
      </w:r>
      <w:r w:rsidRPr="00CF2F91">
        <w:rPr>
          <w:rFonts w:ascii="Source Sans Pro" w:hAnsi="Source Sans Pro"/>
        </w:rPr>
        <w:instrText xml:space="preserve"> SEQ Table \* ARABIC </w:instrText>
      </w:r>
      <w:r w:rsidRPr="00CF2F91">
        <w:rPr>
          <w:rFonts w:ascii="Source Sans Pro" w:hAnsi="Source Sans Pro"/>
        </w:rPr>
        <w:fldChar w:fldCharType="separate"/>
      </w:r>
      <w:r w:rsidRPr="00CF2F91">
        <w:rPr>
          <w:rFonts w:ascii="Source Sans Pro" w:hAnsi="Source Sans Pro"/>
          <w:noProof/>
        </w:rPr>
        <w:t>6</w:t>
      </w:r>
      <w:r w:rsidRPr="00CF2F91">
        <w:rPr>
          <w:rFonts w:ascii="Source Sans Pro" w:hAnsi="Source Sans Pro"/>
          <w:noProof/>
        </w:rPr>
        <w:fldChar w:fldCharType="end"/>
      </w:r>
      <w:bookmarkEnd w:id="16"/>
      <w:r w:rsidRPr="00CF2F91">
        <w:rPr>
          <w:rFonts w:ascii="Source Sans Pro" w:hAnsi="Source Sans Pro"/>
        </w:rPr>
        <w:t>: Walking catchment populations using WCC and GWRC methodologies</w:t>
      </w:r>
    </w:p>
    <w:tbl>
      <w:tblPr>
        <w:tblW w:w="5000" w:type="pct"/>
        <w:tblLook w:val="04A0" w:firstRow="1" w:lastRow="0" w:firstColumn="1" w:lastColumn="0" w:noHBand="0" w:noVBand="1"/>
      </w:tblPr>
      <w:tblGrid>
        <w:gridCol w:w="2304"/>
        <w:gridCol w:w="827"/>
        <w:gridCol w:w="935"/>
        <w:gridCol w:w="758"/>
        <w:gridCol w:w="744"/>
        <w:gridCol w:w="935"/>
        <w:gridCol w:w="654"/>
        <w:gridCol w:w="1053"/>
      </w:tblGrid>
      <w:tr w:rsidR="00E37F5E" w:rsidRPr="00CF2F91" w14:paraId="32DF9ED0" w14:textId="77777777" w:rsidTr="00143970">
        <w:trPr>
          <w:trHeight w:val="300"/>
        </w:trPr>
        <w:tc>
          <w:tcPr>
            <w:tcW w:w="1315" w:type="pct"/>
            <w:vMerge w:val="restart"/>
            <w:tcBorders>
              <w:top w:val="single" w:sz="4" w:space="0" w:color="auto"/>
              <w:left w:val="single" w:sz="4" w:space="0" w:color="auto"/>
              <w:bottom w:val="single" w:sz="4" w:space="0" w:color="000000"/>
              <w:right w:val="single" w:sz="4" w:space="0" w:color="auto"/>
            </w:tcBorders>
            <w:shd w:val="clear" w:color="auto" w:fill="B4C6E7" w:themeFill="accent1" w:themeFillTint="66"/>
            <w:noWrap/>
            <w:vAlign w:val="center"/>
            <w:hideMark/>
          </w:tcPr>
          <w:p w14:paraId="5CBDCF53" w14:textId="77777777" w:rsidR="00E37F5E" w:rsidRPr="00CF2F91" w:rsidRDefault="00E37F5E" w:rsidP="00143970">
            <w:pPr>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Station</w:t>
            </w:r>
          </w:p>
        </w:tc>
        <w:tc>
          <w:tcPr>
            <w:tcW w:w="1602" w:type="pct"/>
            <w:gridSpan w:val="3"/>
            <w:tcBorders>
              <w:top w:val="single" w:sz="4" w:space="0" w:color="auto"/>
              <w:left w:val="nil"/>
              <w:bottom w:val="single" w:sz="4" w:space="0" w:color="auto"/>
              <w:right w:val="single" w:sz="4" w:space="0" w:color="000000"/>
            </w:tcBorders>
            <w:shd w:val="clear" w:color="auto" w:fill="B4C6E7" w:themeFill="accent1" w:themeFillTint="66"/>
            <w:vAlign w:val="center"/>
            <w:hideMark/>
          </w:tcPr>
          <w:p w14:paraId="78C79591" w14:textId="77777777" w:rsidR="00E37F5E" w:rsidRPr="00CF2F91" w:rsidRDefault="00E37F5E" w:rsidP="00143970">
            <w:pPr>
              <w:jc w:val="center"/>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WCC</w:t>
            </w:r>
          </w:p>
        </w:tc>
        <w:tc>
          <w:tcPr>
            <w:tcW w:w="1420" w:type="pct"/>
            <w:gridSpan w:val="3"/>
            <w:tcBorders>
              <w:top w:val="single" w:sz="4" w:space="0" w:color="auto"/>
              <w:left w:val="nil"/>
              <w:bottom w:val="single" w:sz="4" w:space="0" w:color="auto"/>
              <w:right w:val="single" w:sz="4" w:space="0" w:color="000000"/>
            </w:tcBorders>
            <w:shd w:val="clear" w:color="auto" w:fill="B4C6E7" w:themeFill="accent1" w:themeFillTint="66"/>
            <w:vAlign w:val="center"/>
            <w:hideMark/>
          </w:tcPr>
          <w:p w14:paraId="1BC1C387" w14:textId="77777777" w:rsidR="00E37F5E" w:rsidRPr="00CF2F91" w:rsidRDefault="00E37F5E" w:rsidP="00143970">
            <w:pPr>
              <w:jc w:val="center"/>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GW</w:t>
            </w:r>
          </w:p>
        </w:tc>
        <w:tc>
          <w:tcPr>
            <w:tcW w:w="663" w:type="pct"/>
            <w:vMerge w:val="restart"/>
            <w:tcBorders>
              <w:top w:val="single" w:sz="4" w:space="0" w:color="auto"/>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hideMark/>
          </w:tcPr>
          <w:p w14:paraId="7376E297" w14:textId="77777777" w:rsidR="00E37F5E" w:rsidRPr="00CF2F91" w:rsidRDefault="00E37F5E" w:rsidP="00143970">
            <w:pPr>
              <w:jc w:val="center"/>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 xml:space="preserve">Total </w:t>
            </w:r>
            <w:r w:rsidRPr="00CF2F91">
              <w:rPr>
                <w:rFonts w:ascii="Source Sans Pro" w:hAnsi="Source Sans Pro" w:cs="Calibri"/>
                <w:color w:val="000000"/>
                <w:sz w:val="22"/>
                <w:szCs w:val="22"/>
                <w:lang w:eastAsia="en-NZ"/>
              </w:rPr>
              <w:br/>
              <w:t>difference (GW–WCC)</w:t>
            </w:r>
          </w:p>
        </w:tc>
      </w:tr>
      <w:tr w:rsidR="00E37F5E" w:rsidRPr="00CF2F91" w14:paraId="62F82E76" w14:textId="77777777" w:rsidTr="00143970">
        <w:trPr>
          <w:trHeight w:val="300"/>
        </w:trPr>
        <w:tc>
          <w:tcPr>
            <w:tcW w:w="1315" w:type="pct"/>
            <w:vMerge/>
            <w:tcBorders>
              <w:top w:val="single" w:sz="4" w:space="0" w:color="auto"/>
              <w:left w:val="single" w:sz="4" w:space="0" w:color="auto"/>
              <w:bottom w:val="single" w:sz="4" w:space="0" w:color="000000"/>
              <w:right w:val="single" w:sz="4" w:space="0" w:color="auto"/>
            </w:tcBorders>
            <w:vAlign w:val="center"/>
            <w:hideMark/>
          </w:tcPr>
          <w:p w14:paraId="47DC5107" w14:textId="77777777" w:rsidR="00E37F5E" w:rsidRPr="00CF2F91" w:rsidRDefault="00E37F5E" w:rsidP="00143970">
            <w:pPr>
              <w:rPr>
                <w:rFonts w:ascii="Source Sans Pro" w:hAnsi="Source Sans Pro" w:cs="Calibri"/>
                <w:color w:val="000000"/>
                <w:sz w:val="22"/>
                <w:szCs w:val="22"/>
                <w:lang w:eastAsia="en-NZ"/>
              </w:rPr>
            </w:pPr>
          </w:p>
        </w:tc>
        <w:tc>
          <w:tcPr>
            <w:tcW w:w="526" w:type="pct"/>
            <w:tcBorders>
              <w:top w:val="nil"/>
              <w:left w:val="nil"/>
              <w:bottom w:val="single" w:sz="4" w:space="0" w:color="auto"/>
              <w:right w:val="nil"/>
            </w:tcBorders>
            <w:shd w:val="clear" w:color="auto" w:fill="B4C6E7" w:themeFill="accent1" w:themeFillTint="66"/>
            <w:noWrap/>
            <w:tcMar>
              <w:left w:w="28" w:type="dxa"/>
              <w:right w:w="28" w:type="dxa"/>
            </w:tcMar>
            <w:vAlign w:val="center"/>
            <w:hideMark/>
          </w:tcPr>
          <w:p w14:paraId="6A1D4D9C" w14:textId="77777777" w:rsidR="00E37F5E" w:rsidRPr="00CF2F91" w:rsidRDefault="00E37F5E" w:rsidP="00143970">
            <w:pPr>
              <w:jc w:val="center"/>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0-5 min</w:t>
            </w:r>
          </w:p>
        </w:tc>
        <w:tc>
          <w:tcPr>
            <w:tcW w:w="592" w:type="pct"/>
            <w:tcBorders>
              <w:top w:val="nil"/>
              <w:left w:val="nil"/>
              <w:bottom w:val="single" w:sz="4" w:space="0" w:color="auto"/>
              <w:right w:val="nil"/>
            </w:tcBorders>
            <w:shd w:val="clear" w:color="auto" w:fill="B4C6E7" w:themeFill="accent1" w:themeFillTint="66"/>
            <w:noWrap/>
            <w:tcMar>
              <w:left w:w="28" w:type="dxa"/>
              <w:right w:w="28" w:type="dxa"/>
            </w:tcMar>
            <w:vAlign w:val="center"/>
            <w:hideMark/>
          </w:tcPr>
          <w:p w14:paraId="0137523C" w14:textId="77777777" w:rsidR="00E37F5E" w:rsidRPr="00CF2F91" w:rsidRDefault="00E37F5E" w:rsidP="00143970">
            <w:pPr>
              <w:jc w:val="center"/>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5-10 min</w:t>
            </w:r>
          </w:p>
        </w:tc>
        <w:tc>
          <w:tcPr>
            <w:tcW w:w="484" w:type="pct"/>
            <w:tcBorders>
              <w:top w:val="nil"/>
              <w:left w:val="nil"/>
              <w:bottom w:val="single" w:sz="4" w:space="0" w:color="auto"/>
              <w:right w:val="single" w:sz="4" w:space="0" w:color="auto"/>
            </w:tcBorders>
            <w:shd w:val="clear" w:color="auto" w:fill="B4C6E7" w:themeFill="accent1" w:themeFillTint="66"/>
            <w:noWrap/>
            <w:tcMar>
              <w:left w:w="28" w:type="dxa"/>
              <w:right w:w="28" w:type="dxa"/>
            </w:tcMar>
            <w:vAlign w:val="center"/>
            <w:hideMark/>
          </w:tcPr>
          <w:p w14:paraId="425A853D" w14:textId="77777777" w:rsidR="00E37F5E" w:rsidRPr="00CF2F91" w:rsidRDefault="00E37F5E" w:rsidP="00143970">
            <w:pPr>
              <w:jc w:val="center"/>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Total</w:t>
            </w:r>
          </w:p>
        </w:tc>
        <w:tc>
          <w:tcPr>
            <w:tcW w:w="435" w:type="pct"/>
            <w:tcBorders>
              <w:top w:val="nil"/>
              <w:left w:val="nil"/>
              <w:bottom w:val="single" w:sz="4" w:space="0" w:color="auto"/>
              <w:right w:val="nil"/>
            </w:tcBorders>
            <w:shd w:val="clear" w:color="auto" w:fill="B4C6E7" w:themeFill="accent1" w:themeFillTint="66"/>
            <w:noWrap/>
            <w:tcMar>
              <w:left w:w="28" w:type="dxa"/>
              <w:right w:w="28" w:type="dxa"/>
            </w:tcMar>
            <w:vAlign w:val="center"/>
            <w:hideMark/>
          </w:tcPr>
          <w:p w14:paraId="25B64CE7" w14:textId="77777777" w:rsidR="00E37F5E" w:rsidRPr="00CF2F91" w:rsidRDefault="00E37F5E" w:rsidP="00143970">
            <w:pPr>
              <w:jc w:val="center"/>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0-5 min</w:t>
            </w:r>
          </w:p>
        </w:tc>
        <w:tc>
          <w:tcPr>
            <w:tcW w:w="592" w:type="pct"/>
            <w:tcBorders>
              <w:top w:val="nil"/>
              <w:left w:val="nil"/>
              <w:bottom w:val="single" w:sz="4" w:space="0" w:color="auto"/>
              <w:right w:val="nil"/>
            </w:tcBorders>
            <w:shd w:val="clear" w:color="auto" w:fill="B4C6E7" w:themeFill="accent1" w:themeFillTint="66"/>
            <w:noWrap/>
            <w:tcMar>
              <w:left w:w="28" w:type="dxa"/>
              <w:right w:w="28" w:type="dxa"/>
            </w:tcMar>
            <w:vAlign w:val="center"/>
            <w:hideMark/>
          </w:tcPr>
          <w:p w14:paraId="5DB113C1" w14:textId="77777777" w:rsidR="00E37F5E" w:rsidRPr="00CF2F91" w:rsidRDefault="00E37F5E" w:rsidP="00143970">
            <w:pPr>
              <w:jc w:val="center"/>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5-10 min</w:t>
            </w:r>
          </w:p>
        </w:tc>
        <w:tc>
          <w:tcPr>
            <w:tcW w:w="393" w:type="pct"/>
            <w:tcBorders>
              <w:top w:val="nil"/>
              <w:left w:val="nil"/>
              <w:bottom w:val="single" w:sz="4" w:space="0" w:color="auto"/>
              <w:right w:val="single" w:sz="4" w:space="0" w:color="auto"/>
            </w:tcBorders>
            <w:shd w:val="clear" w:color="auto" w:fill="B4C6E7" w:themeFill="accent1" w:themeFillTint="66"/>
            <w:noWrap/>
            <w:tcMar>
              <w:left w:w="28" w:type="dxa"/>
              <w:right w:w="28" w:type="dxa"/>
            </w:tcMar>
            <w:vAlign w:val="center"/>
            <w:hideMark/>
          </w:tcPr>
          <w:p w14:paraId="6D4FCB25" w14:textId="77777777" w:rsidR="00E37F5E" w:rsidRPr="00CF2F91" w:rsidRDefault="00E37F5E" w:rsidP="00143970">
            <w:pPr>
              <w:jc w:val="center"/>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Total</w:t>
            </w:r>
          </w:p>
        </w:tc>
        <w:tc>
          <w:tcPr>
            <w:tcW w:w="663" w:type="pct"/>
            <w:vMerge/>
            <w:tcBorders>
              <w:top w:val="single" w:sz="4" w:space="0" w:color="auto"/>
              <w:left w:val="single" w:sz="4" w:space="0" w:color="auto"/>
              <w:bottom w:val="single" w:sz="4" w:space="0" w:color="000000"/>
              <w:right w:val="single" w:sz="4" w:space="0" w:color="auto"/>
            </w:tcBorders>
            <w:vAlign w:val="center"/>
            <w:hideMark/>
          </w:tcPr>
          <w:p w14:paraId="29314A32" w14:textId="77777777" w:rsidR="00E37F5E" w:rsidRPr="00CF2F91" w:rsidRDefault="00E37F5E" w:rsidP="00143970">
            <w:pPr>
              <w:rPr>
                <w:rFonts w:ascii="Source Sans Pro" w:hAnsi="Source Sans Pro" w:cs="Calibri"/>
                <w:color w:val="000000"/>
                <w:sz w:val="22"/>
                <w:szCs w:val="22"/>
                <w:lang w:eastAsia="en-NZ"/>
              </w:rPr>
            </w:pPr>
          </w:p>
        </w:tc>
      </w:tr>
      <w:tr w:rsidR="00E37F5E" w:rsidRPr="00CF2F91" w14:paraId="09553DF4" w14:textId="77777777" w:rsidTr="00143970">
        <w:trPr>
          <w:trHeight w:val="300"/>
        </w:trPr>
        <w:tc>
          <w:tcPr>
            <w:tcW w:w="1315" w:type="pct"/>
            <w:tcBorders>
              <w:top w:val="nil"/>
              <w:left w:val="single" w:sz="4" w:space="0" w:color="auto"/>
              <w:bottom w:val="nil"/>
              <w:right w:val="single" w:sz="4" w:space="0" w:color="auto"/>
            </w:tcBorders>
            <w:shd w:val="clear" w:color="auto" w:fill="D9E2F3" w:themeFill="accent1" w:themeFillTint="33"/>
            <w:noWrap/>
            <w:vAlign w:val="center"/>
            <w:hideMark/>
          </w:tcPr>
          <w:p w14:paraId="661B5DF3" w14:textId="77777777" w:rsidR="00E37F5E" w:rsidRPr="00CF2F91" w:rsidRDefault="00E37F5E" w:rsidP="00143970">
            <w:pPr>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Johnsonville Station</w:t>
            </w:r>
          </w:p>
        </w:tc>
        <w:tc>
          <w:tcPr>
            <w:tcW w:w="526" w:type="pct"/>
            <w:tcBorders>
              <w:top w:val="nil"/>
              <w:left w:val="nil"/>
              <w:bottom w:val="nil"/>
              <w:right w:val="nil"/>
            </w:tcBorders>
            <w:shd w:val="clear" w:color="auto" w:fill="auto"/>
            <w:noWrap/>
            <w:vAlign w:val="center"/>
            <w:hideMark/>
          </w:tcPr>
          <w:p w14:paraId="42F0217F"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260</w:t>
            </w:r>
          </w:p>
        </w:tc>
        <w:tc>
          <w:tcPr>
            <w:tcW w:w="592" w:type="pct"/>
            <w:tcBorders>
              <w:top w:val="nil"/>
              <w:left w:val="nil"/>
              <w:bottom w:val="nil"/>
              <w:right w:val="nil"/>
            </w:tcBorders>
            <w:shd w:val="clear" w:color="auto" w:fill="auto"/>
            <w:noWrap/>
            <w:vAlign w:val="center"/>
            <w:hideMark/>
          </w:tcPr>
          <w:p w14:paraId="1141E666"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1010</w:t>
            </w:r>
          </w:p>
        </w:tc>
        <w:tc>
          <w:tcPr>
            <w:tcW w:w="484" w:type="pct"/>
            <w:tcBorders>
              <w:top w:val="nil"/>
              <w:left w:val="nil"/>
              <w:bottom w:val="nil"/>
              <w:right w:val="single" w:sz="4" w:space="0" w:color="auto"/>
            </w:tcBorders>
            <w:shd w:val="clear" w:color="auto" w:fill="auto"/>
            <w:noWrap/>
            <w:vAlign w:val="center"/>
            <w:hideMark/>
          </w:tcPr>
          <w:p w14:paraId="283081B1"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1270</w:t>
            </w:r>
          </w:p>
        </w:tc>
        <w:tc>
          <w:tcPr>
            <w:tcW w:w="435" w:type="pct"/>
            <w:tcBorders>
              <w:top w:val="nil"/>
              <w:left w:val="nil"/>
              <w:bottom w:val="nil"/>
              <w:right w:val="nil"/>
            </w:tcBorders>
            <w:shd w:val="clear" w:color="auto" w:fill="auto"/>
            <w:noWrap/>
            <w:vAlign w:val="center"/>
            <w:hideMark/>
          </w:tcPr>
          <w:p w14:paraId="67EC2456"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312</w:t>
            </w:r>
          </w:p>
        </w:tc>
        <w:tc>
          <w:tcPr>
            <w:tcW w:w="592" w:type="pct"/>
            <w:tcBorders>
              <w:top w:val="nil"/>
              <w:left w:val="nil"/>
              <w:bottom w:val="nil"/>
              <w:right w:val="nil"/>
            </w:tcBorders>
            <w:shd w:val="clear" w:color="auto" w:fill="auto"/>
            <w:noWrap/>
            <w:vAlign w:val="center"/>
            <w:hideMark/>
          </w:tcPr>
          <w:p w14:paraId="693AEA8E"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1171</w:t>
            </w:r>
          </w:p>
        </w:tc>
        <w:tc>
          <w:tcPr>
            <w:tcW w:w="393" w:type="pct"/>
            <w:tcBorders>
              <w:top w:val="nil"/>
              <w:left w:val="nil"/>
              <w:bottom w:val="nil"/>
              <w:right w:val="single" w:sz="4" w:space="0" w:color="auto"/>
            </w:tcBorders>
            <w:shd w:val="clear" w:color="auto" w:fill="auto"/>
            <w:noWrap/>
            <w:vAlign w:val="center"/>
            <w:hideMark/>
          </w:tcPr>
          <w:p w14:paraId="14453855"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1483</w:t>
            </w:r>
          </w:p>
        </w:tc>
        <w:tc>
          <w:tcPr>
            <w:tcW w:w="663" w:type="pct"/>
            <w:tcBorders>
              <w:top w:val="nil"/>
              <w:left w:val="nil"/>
              <w:bottom w:val="nil"/>
              <w:right w:val="single" w:sz="4" w:space="0" w:color="auto"/>
            </w:tcBorders>
            <w:shd w:val="clear" w:color="auto" w:fill="auto"/>
            <w:noWrap/>
            <w:vAlign w:val="center"/>
            <w:hideMark/>
          </w:tcPr>
          <w:p w14:paraId="3E8EDA30" w14:textId="77777777" w:rsidR="00E37F5E" w:rsidRPr="00CF2F91" w:rsidRDefault="00E37F5E" w:rsidP="00143970">
            <w:pPr>
              <w:jc w:val="center"/>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14%</w:t>
            </w:r>
          </w:p>
        </w:tc>
      </w:tr>
      <w:tr w:rsidR="00E37F5E" w:rsidRPr="00CF2F91" w14:paraId="022698A0" w14:textId="77777777" w:rsidTr="00143970">
        <w:trPr>
          <w:trHeight w:val="300"/>
        </w:trPr>
        <w:tc>
          <w:tcPr>
            <w:tcW w:w="1315" w:type="pct"/>
            <w:tcBorders>
              <w:top w:val="nil"/>
              <w:left w:val="single" w:sz="4" w:space="0" w:color="auto"/>
              <w:bottom w:val="nil"/>
              <w:right w:val="single" w:sz="4" w:space="0" w:color="auto"/>
            </w:tcBorders>
            <w:shd w:val="clear" w:color="auto" w:fill="D9E2F3" w:themeFill="accent1" w:themeFillTint="33"/>
            <w:noWrap/>
            <w:vAlign w:val="center"/>
            <w:hideMark/>
          </w:tcPr>
          <w:p w14:paraId="26367D4E" w14:textId="77777777" w:rsidR="00E37F5E" w:rsidRPr="00CF2F91" w:rsidRDefault="00E37F5E" w:rsidP="00143970">
            <w:pPr>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Raroa Station</w:t>
            </w:r>
          </w:p>
        </w:tc>
        <w:tc>
          <w:tcPr>
            <w:tcW w:w="526" w:type="pct"/>
            <w:tcBorders>
              <w:top w:val="nil"/>
              <w:left w:val="nil"/>
              <w:bottom w:val="nil"/>
              <w:right w:val="nil"/>
            </w:tcBorders>
            <w:shd w:val="clear" w:color="auto" w:fill="auto"/>
            <w:noWrap/>
            <w:vAlign w:val="center"/>
            <w:hideMark/>
          </w:tcPr>
          <w:p w14:paraId="1371CDA4"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64</w:t>
            </w:r>
          </w:p>
        </w:tc>
        <w:tc>
          <w:tcPr>
            <w:tcW w:w="592" w:type="pct"/>
            <w:tcBorders>
              <w:top w:val="nil"/>
              <w:left w:val="nil"/>
              <w:bottom w:val="nil"/>
              <w:right w:val="nil"/>
            </w:tcBorders>
            <w:shd w:val="clear" w:color="auto" w:fill="auto"/>
            <w:noWrap/>
            <w:vAlign w:val="center"/>
            <w:hideMark/>
          </w:tcPr>
          <w:p w14:paraId="0FEAB7D1"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361</w:t>
            </w:r>
          </w:p>
        </w:tc>
        <w:tc>
          <w:tcPr>
            <w:tcW w:w="484" w:type="pct"/>
            <w:tcBorders>
              <w:top w:val="nil"/>
              <w:left w:val="nil"/>
              <w:bottom w:val="nil"/>
              <w:right w:val="single" w:sz="4" w:space="0" w:color="auto"/>
            </w:tcBorders>
            <w:shd w:val="clear" w:color="auto" w:fill="auto"/>
            <w:noWrap/>
            <w:vAlign w:val="center"/>
            <w:hideMark/>
          </w:tcPr>
          <w:p w14:paraId="3A9A78FC"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425</w:t>
            </w:r>
          </w:p>
        </w:tc>
        <w:tc>
          <w:tcPr>
            <w:tcW w:w="435" w:type="pct"/>
            <w:tcBorders>
              <w:top w:val="nil"/>
              <w:left w:val="nil"/>
              <w:bottom w:val="nil"/>
              <w:right w:val="nil"/>
            </w:tcBorders>
            <w:shd w:val="clear" w:color="auto" w:fill="auto"/>
            <w:noWrap/>
            <w:vAlign w:val="center"/>
            <w:hideMark/>
          </w:tcPr>
          <w:p w14:paraId="53202DE4"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88</w:t>
            </w:r>
          </w:p>
        </w:tc>
        <w:tc>
          <w:tcPr>
            <w:tcW w:w="592" w:type="pct"/>
            <w:tcBorders>
              <w:top w:val="nil"/>
              <w:left w:val="nil"/>
              <w:bottom w:val="nil"/>
              <w:right w:val="nil"/>
            </w:tcBorders>
            <w:shd w:val="clear" w:color="auto" w:fill="auto"/>
            <w:noWrap/>
            <w:vAlign w:val="center"/>
            <w:hideMark/>
          </w:tcPr>
          <w:p w14:paraId="148D7592"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551</w:t>
            </w:r>
          </w:p>
        </w:tc>
        <w:tc>
          <w:tcPr>
            <w:tcW w:w="393" w:type="pct"/>
            <w:tcBorders>
              <w:top w:val="nil"/>
              <w:left w:val="nil"/>
              <w:bottom w:val="nil"/>
              <w:right w:val="single" w:sz="4" w:space="0" w:color="auto"/>
            </w:tcBorders>
            <w:shd w:val="clear" w:color="auto" w:fill="auto"/>
            <w:noWrap/>
            <w:vAlign w:val="center"/>
            <w:hideMark/>
          </w:tcPr>
          <w:p w14:paraId="11E4318B"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639</w:t>
            </w:r>
          </w:p>
        </w:tc>
        <w:tc>
          <w:tcPr>
            <w:tcW w:w="663" w:type="pct"/>
            <w:tcBorders>
              <w:top w:val="nil"/>
              <w:left w:val="nil"/>
              <w:bottom w:val="nil"/>
              <w:right w:val="single" w:sz="4" w:space="0" w:color="auto"/>
            </w:tcBorders>
            <w:shd w:val="clear" w:color="auto" w:fill="auto"/>
            <w:noWrap/>
            <w:vAlign w:val="center"/>
            <w:hideMark/>
          </w:tcPr>
          <w:p w14:paraId="7A4D4A41" w14:textId="77777777" w:rsidR="00E37F5E" w:rsidRPr="00CF2F91" w:rsidRDefault="00E37F5E" w:rsidP="00143970">
            <w:pPr>
              <w:jc w:val="center"/>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33%</w:t>
            </w:r>
          </w:p>
        </w:tc>
      </w:tr>
      <w:tr w:rsidR="00E37F5E" w:rsidRPr="00CF2F91" w14:paraId="239AB3CA" w14:textId="77777777" w:rsidTr="00143970">
        <w:trPr>
          <w:trHeight w:val="300"/>
        </w:trPr>
        <w:tc>
          <w:tcPr>
            <w:tcW w:w="1315" w:type="pct"/>
            <w:tcBorders>
              <w:top w:val="nil"/>
              <w:left w:val="single" w:sz="4" w:space="0" w:color="auto"/>
              <w:bottom w:val="nil"/>
              <w:right w:val="single" w:sz="4" w:space="0" w:color="auto"/>
            </w:tcBorders>
            <w:shd w:val="clear" w:color="auto" w:fill="D9E2F3" w:themeFill="accent1" w:themeFillTint="33"/>
            <w:noWrap/>
            <w:vAlign w:val="center"/>
            <w:hideMark/>
          </w:tcPr>
          <w:p w14:paraId="1DB9F317" w14:textId="77777777" w:rsidR="00E37F5E" w:rsidRPr="00CF2F91" w:rsidRDefault="00E37F5E" w:rsidP="00143970">
            <w:pPr>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Khandallah Station</w:t>
            </w:r>
          </w:p>
        </w:tc>
        <w:tc>
          <w:tcPr>
            <w:tcW w:w="526" w:type="pct"/>
            <w:tcBorders>
              <w:top w:val="nil"/>
              <w:left w:val="nil"/>
              <w:bottom w:val="nil"/>
              <w:right w:val="nil"/>
            </w:tcBorders>
            <w:shd w:val="clear" w:color="auto" w:fill="auto"/>
            <w:noWrap/>
            <w:vAlign w:val="center"/>
            <w:hideMark/>
          </w:tcPr>
          <w:p w14:paraId="01AF7F58"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180</w:t>
            </w:r>
          </w:p>
        </w:tc>
        <w:tc>
          <w:tcPr>
            <w:tcW w:w="592" w:type="pct"/>
            <w:tcBorders>
              <w:top w:val="nil"/>
              <w:left w:val="nil"/>
              <w:bottom w:val="nil"/>
              <w:right w:val="nil"/>
            </w:tcBorders>
            <w:shd w:val="clear" w:color="auto" w:fill="auto"/>
            <w:noWrap/>
            <w:vAlign w:val="center"/>
            <w:hideMark/>
          </w:tcPr>
          <w:p w14:paraId="44B5101C"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288</w:t>
            </w:r>
          </w:p>
        </w:tc>
        <w:tc>
          <w:tcPr>
            <w:tcW w:w="484" w:type="pct"/>
            <w:tcBorders>
              <w:top w:val="nil"/>
              <w:left w:val="nil"/>
              <w:bottom w:val="nil"/>
              <w:right w:val="single" w:sz="4" w:space="0" w:color="auto"/>
            </w:tcBorders>
            <w:shd w:val="clear" w:color="auto" w:fill="auto"/>
            <w:noWrap/>
            <w:vAlign w:val="center"/>
            <w:hideMark/>
          </w:tcPr>
          <w:p w14:paraId="7137E467"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468</w:t>
            </w:r>
          </w:p>
        </w:tc>
        <w:tc>
          <w:tcPr>
            <w:tcW w:w="435" w:type="pct"/>
            <w:tcBorders>
              <w:top w:val="nil"/>
              <w:left w:val="nil"/>
              <w:bottom w:val="nil"/>
              <w:right w:val="nil"/>
            </w:tcBorders>
            <w:shd w:val="clear" w:color="auto" w:fill="auto"/>
            <w:noWrap/>
            <w:vAlign w:val="center"/>
            <w:hideMark/>
          </w:tcPr>
          <w:p w14:paraId="08423949"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174</w:t>
            </w:r>
          </w:p>
        </w:tc>
        <w:tc>
          <w:tcPr>
            <w:tcW w:w="592" w:type="pct"/>
            <w:tcBorders>
              <w:top w:val="nil"/>
              <w:left w:val="nil"/>
              <w:bottom w:val="nil"/>
              <w:right w:val="nil"/>
            </w:tcBorders>
            <w:shd w:val="clear" w:color="auto" w:fill="auto"/>
            <w:noWrap/>
            <w:vAlign w:val="center"/>
            <w:hideMark/>
          </w:tcPr>
          <w:p w14:paraId="6F9C4E5A"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449</w:t>
            </w:r>
          </w:p>
        </w:tc>
        <w:tc>
          <w:tcPr>
            <w:tcW w:w="393" w:type="pct"/>
            <w:tcBorders>
              <w:top w:val="nil"/>
              <w:left w:val="nil"/>
              <w:bottom w:val="nil"/>
              <w:right w:val="single" w:sz="4" w:space="0" w:color="auto"/>
            </w:tcBorders>
            <w:shd w:val="clear" w:color="auto" w:fill="auto"/>
            <w:noWrap/>
            <w:vAlign w:val="center"/>
            <w:hideMark/>
          </w:tcPr>
          <w:p w14:paraId="5A76D2AC"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623</w:t>
            </w:r>
          </w:p>
        </w:tc>
        <w:tc>
          <w:tcPr>
            <w:tcW w:w="663" w:type="pct"/>
            <w:tcBorders>
              <w:top w:val="nil"/>
              <w:left w:val="nil"/>
              <w:bottom w:val="nil"/>
              <w:right w:val="single" w:sz="4" w:space="0" w:color="auto"/>
            </w:tcBorders>
            <w:shd w:val="clear" w:color="auto" w:fill="auto"/>
            <w:noWrap/>
            <w:vAlign w:val="center"/>
            <w:hideMark/>
          </w:tcPr>
          <w:p w14:paraId="1B7CF39E" w14:textId="77777777" w:rsidR="00E37F5E" w:rsidRPr="00CF2F91" w:rsidRDefault="00E37F5E" w:rsidP="00143970">
            <w:pPr>
              <w:jc w:val="center"/>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25%</w:t>
            </w:r>
          </w:p>
        </w:tc>
      </w:tr>
      <w:tr w:rsidR="00E37F5E" w:rsidRPr="00CF2F91" w14:paraId="0E73FF2C" w14:textId="77777777" w:rsidTr="00143970">
        <w:trPr>
          <w:trHeight w:val="300"/>
        </w:trPr>
        <w:tc>
          <w:tcPr>
            <w:tcW w:w="1315" w:type="pct"/>
            <w:tcBorders>
              <w:top w:val="nil"/>
              <w:left w:val="single" w:sz="4" w:space="0" w:color="auto"/>
              <w:bottom w:val="nil"/>
              <w:right w:val="single" w:sz="4" w:space="0" w:color="auto"/>
            </w:tcBorders>
            <w:shd w:val="clear" w:color="auto" w:fill="D9E2F3" w:themeFill="accent1" w:themeFillTint="33"/>
            <w:noWrap/>
            <w:vAlign w:val="center"/>
            <w:hideMark/>
          </w:tcPr>
          <w:p w14:paraId="00F0197D" w14:textId="77777777" w:rsidR="00E37F5E" w:rsidRPr="00CF2F91" w:rsidRDefault="00E37F5E" w:rsidP="00143970">
            <w:pPr>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Box Hill Station</w:t>
            </w:r>
          </w:p>
        </w:tc>
        <w:tc>
          <w:tcPr>
            <w:tcW w:w="526" w:type="pct"/>
            <w:tcBorders>
              <w:top w:val="nil"/>
              <w:left w:val="nil"/>
              <w:bottom w:val="nil"/>
              <w:right w:val="nil"/>
            </w:tcBorders>
            <w:shd w:val="clear" w:color="auto" w:fill="auto"/>
            <w:noWrap/>
            <w:vAlign w:val="center"/>
            <w:hideMark/>
          </w:tcPr>
          <w:p w14:paraId="160E805E"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150</w:t>
            </w:r>
          </w:p>
        </w:tc>
        <w:tc>
          <w:tcPr>
            <w:tcW w:w="592" w:type="pct"/>
            <w:tcBorders>
              <w:top w:val="nil"/>
              <w:left w:val="nil"/>
              <w:bottom w:val="nil"/>
              <w:right w:val="nil"/>
            </w:tcBorders>
            <w:shd w:val="clear" w:color="auto" w:fill="auto"/>
            <w:noWrap/>
            <w:vAlign w:val="center"/>
            <w:hideMark/>
          </w:tcPr>
          <w:p w14:paraId="455F5337"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313</w:t>
            </w:r>
          </w:p>
        </w:tc>
        <w:tc>
          <w:tcPr>
            <w:tcW w:w="484" w:type="pct"/>
            <w:tcBorders>
              <w:top w:val="nil"/>
              <w:left w:val="nil"/>
              <w:bottom w:val="nil"/>
              <w:right w:val="single" w:sz="4" w:space="0" w:color="auto"/>
            </w:tcBorders>
            <w:shd w:val="clear" w:color="auto" w:fill="auto"/>
            <w:noWrap/>
            <w:vAlign w:val="center"/>
            <w:hideMark/>
          </w:tcPr>
          <w:p w14:paraId="75084BBE"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463</w:t>
            </w:r>
          </w:p>
        </w:tc>
        <w:tc>
          <w:tcPr>
            <w:tcW w:w="435" w:type="pct"/>
            <w:tcBorders>
              <w:top w:val="nil"/>
              <w:left w:val="nil"/>
              <w:bottom w:val="nil"/>
              <w:right w:val="nil"/>
            </w:tcBorders>
            <w:shd w:val="clear" w:color="auto" w:fill="auto"/>
            <w:noWrap/>
            <w:vAlign w:val="center"/>
            <w:hideMark/>
          </w:tcPr>
          <w:p w14:paraId="5A4EA99D"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161</w:t>
            </w:r>
          </w:p>
        </w:tc>
        <w:tc>
          <w:tcPr>
            <w:tcW w:w="592" w:type="pct"/>
            <w:tcBorders>
              <w:top w:val="nil"/>
              <w:left w:val="nil"/>
              <w:bottom w:val="nil"/>
              <w:right w:val="nil"/>
            </w:tcBorders>
            <w:shd w:val="clear" w:color="auto" w:fill="auto"/>
            <w:noWrap/>
            <w:vAlign w:val="center"/>
            <w:hideMark/>
          </w:tcPr>
          <w:p w14:paraId="16CDD3F7"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231</w:t>
            </w:r>
          </w:p>
        </w:tc>
        <w:tc>
          <w:tcPr>
            <w:tcW w:w="393" w:type="pct"/>
            <w:tcBorders>
              <w:top w:val="nil"/>
              <w:left w:val="nil"/>
              <w:bottom w:val="nil"/>
              <w:right w:val="single" w:sz="4" w:space="0" w:color="auto"/>
            </w:tcBorders>
            <w:shd w:val="clear" w:color="auto" w:fill="auto"/>
            <w:noWrap/>
            <w:vAlign w:val="center"/>
            <w:hideMark/>
          </w:tcPr>
          <w:p w14:paraId="71495BBB"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392</w:t>
            </w:r>
          </w:p>
        </w:tc>
        <w:tc>
          <w:tcPr>
            <w:tcW w:w="663" w:type="pct"/>
            <w:tcBorders>
              <w:top w:val="nil"/>
              <w:left w:val="nil"/>
              <w:bottom w:val="nil"/>
              <w:right w:val="single" w:sz="4" w:space="0" w:color="auto"/>
            </w:tcBorders>
            <w:shd w:val="clear" w:color="auto" w:fill="auto"/>
            <w:noWrap/>
            <w:vAlign w:val="center"/>
            <w:hideMark/>
          </w:tcPr>
          <w:p w14:paraId="26510D32" w14:textId="77777777" w:rsidR="00E37F5E" w:rsidRPr="00CF2F91" w:rsidRDefault="00E37F5E" w:rsidP="00143970">
            <w:pPr>
              <w:jc w:val="center"/>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-18%</w:t>
            </w:r>
          </w:p>
        </w:tc>
      </w:tr>
      <w:tr w:rsidR="00E37F5E" w:rsidRPr="00CF2F91" w14:paraId="739C8AE7" w14:textId="77777777" w:rsidTr="00143970">
        <w:trPr>
          <w:trHeight w:val="300"/>
        </w:trPr>
        <w:tc>
          <w:tcPr>
            <w:tcW w:w="1315" w:type="pct"/>
            <w:tcBorders>
              <w:top w:val="nil"/>
              <w:left w:val="single" w:sz="4" w:space="0" w:color="auto"/>
              <w:bottom w:val="nil"/>
              <w:right w:val="single" w:sz="4" w:space="0" w:color="auto"/>
            </w:tcBorders>
            <w:shd w:val="clear" w:color="auto" w:fill="D9E2F3" w:themeFill="accent1" w:themeFillTint="33"/>
            <w:noWrap/>
            <w:vAlign w:val="center"/>
            <w:hideMark/>
          </w:tcPr>
          <w:p w14:paraId="131103D1" w14:textId="77777777" w:rsidR="00E37F5E" w:rsidRPr="00CF2F91" w:rsidRDefault="00E37F5E" w:rsidP="00143970">
            <w:pPr>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Simla Crescent Station</w:t>
            </w:r>
          </w:p>
        </w:tc>
        <w:tc>
          <w:tcPr>
            <w:tcW w:w="526" w:type="pct"/>
            <w:tcBorders>
              <w:top w:val="nil"/>
              <w:left w:val="nil"/>
              <w:bottom w:val="nil"/>
              <w:right w:val="nil"/>
            </w:tcBorders>
            <w:shd w:val="clear" w:color="auto" w:fill="auto"/>
            <w:noWrap/>
            <w:vAlign w:val="center"/>
            <w:hideMark/>
          </w:tcPr>
          <w:p w14:paraId="0ECC31AF"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155</w:t>
            </w:r>
          </w:p>
        </w:tc>
        <w:tc>
          <w:tcPr>
            <w:tcW w:w="592" w:type="pct"/>
            <w:tcBorders>
              <w:top w:val="nil"/>
              <w:left w:val="nil"/>
              <w:bottom w:val="nil"/>
              <w:right w:val="nil"/>
            </w:tcBorders>
            <w:shd w:val="clear" w:color="auto" w:fill="auto"/>
            <w:noWrap/>
            <w:vAlign w:val="center"/>
            <w:hideMark/>
          </w:tcPr>
          <w:p w14:paraId="4A9AC85C"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254</w:t>
            </w:r>
          </w:p>
        </w:tc>
        <w:tc>
          <w:tcPr>
            <w:tcW w:w="484" w:type="pct"/>
            <w:tcBorders>
              <w:top w:val="nil"/>
              <w:left w:val="nil"/>
              <w:bottom w:val="nil"/>
              <w:right w:val="single" w:sz="4" w:space="0" w:color="auto"/>
            </w:tcBorders>
            <w:shd w:val="clear" w:color="auto" w:fill="auto"/>
            <w:noWrap/>
            <w:vAlign w:val="center"/>
            <w:hideMark/>
          </w:tcPr>
          <w:p w14:paraId="2F055DB2"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409</w:t>
            </w:r>
          </w:p>
        </w:tc>
        <w:tc>
          <w:tcPr>
            <w:tcW w:w="435" w:type="pct"/>
            <w:tcBorders>
              <w:top w:val="nil"/>
              <w:left w:val="nil"/>
              <w:bottom w:val="nil"/>
              <w:right w:val="nil"/>
            </w:tcBorders>
            <w:shd w:val="clear" w:color="auto" w:fill="auto"/>
            <w:noWrap/>
            <w:vAlign w:val="center"/>
            <w:hideMark/>
          </w:tcPr>
          <w:p w14:paraId="7BE83B32"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165</w:t>
            </w:r>
          </w:p>
        </w:tc>
        <w:tc>
          <w:tcPr>
            <w:tcW w:w="592" w:type="pct"/>
            <w:tcBorders>
              <w:top w:val="nil"/>
              <w:left w:val="nil"/>
              <w:bottom w:val="nil"/>
              <w:right w:val="nil"/>
            </w:tcBorders>
            <w:shd w:val="clear" w:color="auto" w:fill="auto"/>
            <w:noWrap/>
            <w:vAlign w:val="center"/>
            <w:hideMark/>
          </w:tcPr>
          <w:p w14:paraId="1733DC96"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334</w:t>
            </w:r>
          </w:p>
        </w:tc>
        <w:tc>
          <w:tcPr>
            <w:tcW w:w="393" w:type="pct"/>
            <w:tcBorders>
              <w:top w:val="nil"/>
              <w:left w:val="nil"/>
              <w:bottom w:val="nil"/>
              <w:right w:val="single" w:sz="4" w:space="0" w:color="auto"/>
            </w:tcBorders>
            <w:shd w:val="clear" w:color="auto" w:fill="auto"/>
            <w:noWrap/>
            <w:vAlign w:val="center"/>
            <w:hideMark/>
          </w:tcPr>
          <w:p w14:paraId="3BA21DDD"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499</w:t>
            </w:r>
          </w:p>
        </w:tc>
        <w:tc>
          <w:tcPr>
            <w:tcW w:w="663" w:type="pct"/>
            <w:tcBorders>
              <w:top w:val="nil"/>
              <w:left w:val="nil"/>
              <w:bottom w:val="nil"/>
              <w:right w:val="single" w:sz="4" w:space="0" w:color="auto"/>
            </w:tcBorders>
            <w:shd w:val="clear" w:color="auto" w:fill="auto"/>
            <w:noWrap/>
            <w:vAlign w:val="center"/>
            <w:hideMark/>
          </w:tcPr>
          <w:p w14:paraId="55608A0A" w14:textId="77777777" w:rsidR="00E37F5E" w:rsidRPr="00CF2F91" w:rsidRDefault="00E37F5E" w:rsidP="00143970">
            <w:pPr>
              <w:jc w:val="center"/>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18%</w:t>
            </w:r>
          </w:p>
        </w:tc>
      </w:tr>
      <w:tr w:rsidR="00E37F5E" w:rsidRPr="00CF2F91" w14:paraId="4648D810" w14:textId="77777777" w:rsidTr="00143970">
        <w:trPr>
          <w:trHeight w:val="300"/>
        </w:trPr>
        <w:tc>
          <w:tcPr>
            <w:tcW w:w="1315" w:type="pct"/>
            <w:tcBorders>
              <w:top w:val="nil"/>
              <w:left w:val="single" w:sz="4" w:space="0" w:color="auto"/>
              <w:bottom w:val="nil"/>
              <w:right w:val="single" w:sz="4" w:space="0" w:color="auto"/>
            </w:tcBorders>
            <w:shd w:val="clear" w:color="auto" w:fill="D9E2F3" w:themeFill="accent1" w:themeFillTint="33"/>
            <w:noWrap/>
            <w:vAlign w:val="center"/>
            <w:hideMark/>
          </w:tcPr>
          <w:p w14:paraId="5789C7FD" w14:textId="77777777" w:rsidR="00E37F5E" w:rsidRPr="00CF2F91" w:rsidRDefault="00E37F5E" w:rsidP="00143970">
            <w:pPr>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Awarua Street Station</w:t>
            </w:r>
          </w:p>
        </w:tc>
        <w:tc>
          <w:tcPr>
            <w:tcW w:w="526" w:type="pct"/>
            <w:tcBorders>
              <w:top w:val="nil"/>
              <w:left w:val="nil"/>
              <w:bottom w:val="nil"/>
              <w:right w:val="nil"/>
            </w:tcBorders>
            <w:shd w:val="clear" w:color="auto" w:fill="auto"/>
            <w:noWrap/>
            <w:vAlign w:val="center"/>
            <w:hideMark/>
          </w:tcPr>
          <w:p w14:paraId="5BCA095A"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113</w:t>
            </w:r>
          </w:p>
        </w:tc>
        <w:tc>
          <w:tcPr>
            <w:tcW w:w="592" w:type="pct"/>
            <w:tcBorders>
              <w:top w:val="nil"/>
              <w:left w:val="nil"/>
              <w:bottom w:val="nil"/>
              <w:right w:val="nil"/>
            </w:tcBorders>
            <w:shd w:val="clear" w:color="auto" w:fill="auto"/>
            <w:noWrap/>
            <w:vAlign w:val="center"/>
            <w:hideMark/>
          </w:tcPr>
          <w:p w14:paraId="70D5B6BB"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376</w:t>
            </w:r>
          </w:p>
        </w:tc>
        <w:tc>
          <w:tcPr>
            <w:tcW w:w="484" w:type="pct"/>
            <w:tcBorders>
              <w:top w:val="nil"/>
              <w:left w:val="nil"/>
              <w:bottom w:val="nil"/>
              <w:right w:val="single" w:sz="4" w:space="0" w:color="auto"/>
            </w:tcBorders>
            <w:shd w:val="clear" w:color="auto" w:fill="auto"/>
            <w:noWrap/>
            <w:vAlign w:val="center"/>
            <w:hideMark/>
          </w:tcPr>
          <w:p w14:paraId="51D0197F"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489</w:t>
            </w:r>
          </w:p>
        </w:tc>
        <w:tc>
          <w:tcPr>
            <w:tcW w:w="435" w:type="pct"/>
            <w:tcBorders>
              <w:top w:val="nil"/>
              <w:left w:val="nil"/>
              <w:bottom w:val="nil"/>
              <w:right w:val="nil"/>
            </w:tcBorders>
            <w:shd w:val="clear" w:color="auto" w:fill="auto"/>
            <w:noWrap/>
            <w:vAlign w:val="center"/>
            <w:hideMark/>
          </w:tcPr>
          <w:p w14:paraId="376EF6D4"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151</w:t>
            </w:r>
          </w:p>
        </w:tc>
        <w:tc>
          <w:tcPr>
            <w:tcW w:w="592" w:type="pct"/>
            <w:tcBorders>
              <w:top w:val="nil"/>
              <w:left w:val="nil"/>
              <w:bottom w:val="nil"/>
              <w:right w:val="nil"/>
            </w:tcBorders>
            <w:shd w:val="clear" w:color="auto" w:fill="auto"/>
            <w:noWrap/>
            <w:vAlign w:val="center"/>
            <w:hideMark/>
          </w:tcPr>
          <w:p w14:paraId="36FFE6C0"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445</w:t>
            </w:r>
          </w:p>
        </w:tc>
        <w:tc>
          <w:tcPr>
            <w:tcW w:w="393" w:type="pct"/>
            <w:tcBorders>
              <w:top w:val="nil"/>
              <w:left w:val="nil"/>
              <w:bottom w:val="nil"/>
              <w:right w:val="single" w:sz="4" w:space="0" w:color="auto"/>
            </w:tcBorders>
            <w:shd w:val="clear" w:color="auto" w:fill="auto"/>
            <w:noWrap/>
            <w:vAlign w:val="center"/>
            <w:hideMark/>
          </w:tcPr>
          <w:p w14:paraId="12443562"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596</w:t>
            </w:r>
          </w:p>
        </w:tc>
        <w:tc>
          <w:tcPr>
            <w:tcW w:w="663" w:type="pct"/>
            <w:tcBorders>
              <w:top w:val="nil"/>
              <w:left w:val="nil"/>
              <w:bottom w:val="nil"/>
              <w:right w:val="single" w:sz="4" w:space="0" w:color="auto"/>
            </w:tcBorders>
            <w:shd w:val="clear" w:color="auto" w:fill="auto"/>
            <w:noWrap/>
            <w:vAlign w:val="center"/>
            <w:hideMark/>
          </w:tcPr>
          <w:p w14:paraId="5DC0BE13" w14:textId="77777777" w:rsidR="00E37F5E" w:rsidRPr="00CF2F91" w:rsidRDefault="00E37F5E" w:rsidP="00143970">
            <w:pPr>
              <w:jc w:val="center"/>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18%</w:t>
            </w:r>
          </w:p>
        </w:tc>
      </w:tr>
      <w:tr w:rsidR="00E37F5E" w:rsidRPr="00CF2F91" w14:paraId="01F6D846" w14:textId="77777777" w:rsidTr="00143970">
        <w:trPr>
          <w:trHeight w:val="300"/>
        </w:trPr>
        <w:tc>
          <w:tcPr>
            <w:tcW w:w="1315" w:type="pct"/>
            <w:tcBorders>
              <w:top w:val="nil"/>
              <w:left w:val="single" w:sz="4" w:space="0" w:color="auto"/>
              <w:bottom w:val="nil"/>
              <w:right w:val="single" w:sz="4" w:space="0" w:color="auto"/>
            </w:tcBorders>
            <w:shd w:val="clear" w:color="auto" w:fill="D9E2F3" w:themeFill="accent1" w:themeFillTint="33"/>
            <w:noWrap/>
            <w:vAlign w:val="center"/>
            <w:hideMark/>
          </w:tcPr>
          <w:p w14:paraId="7395ACA2" w14:textId="77777777" w:rsidR="00E37F5E" w:rsidRPr="00CF2F91" w:rsidRDefault="00E37F5E" w:rsidP="00143970">
            <w:pPr>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Ngaio Station</w:t>
            </w:r>
          </w:p>
        </w:tc>
        <w:tc>
          <w:tcPr>
            <w:tcW w:w="526" w:type="pct"/>
            <w:tcBorders>
              <w:top w:val="nil"/>
              <w:left w:val="nil"/>
              <w:bottom w:val="nil"/>
              <w:right w:val="nil"/>
            </w:tcBorders>
            <w:shd w:val="clear" w:color="auto" w:fill="auto"/>
            <w:noWrap/>
            <w:vAlign w:val="center"/>
            <w:hideMark/>
          </w:tcPr>
          <w:p w14:paraId="500CC65A"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140</w:t>
            </w:r>
          </w:p>
        </w:tc>
        <w:tc>
          <w:tcPr>
            <w:tcW w:w="592" w:type="pct"/>
            <w:tcBorders>
              <w:top w:val="nil"/>
              <w:left w:val="nil"/>
              <w:bottom w:val="nil"/>
              <w:right w:val="nil"/>
            </w:tcBorders>
            <w:shd w:val="clear" w:color="auto" w:fill="auto"/>
            <w:noWrap/>
            <w:vAlign w:val="center"/>
            <w:hideMark/>
          </w:tcPr>
          <w:p w14:paraId="15223C25"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289</w:t>
            </w:r>
          </w:p>
        </w:tc>
        <w:tc>
          <w:tcPr>
            <w:tcW w:w="484" w:type="pct"/>
            <w:tcBorders>
              <w:top w:val="nil"/>
              <w:left w:val="nil"/>
              <w:bottom w:val="nil"/>
              <w:right w:val="single" w:sz="4" w:space="0" w:color="auto"/>
            </w:tcBorders>
            <w:shd w:val="clear" w:color="auto" w:fill="auto"/>
            <w:noWrap/>
            <w:vAlign w:val="center"/>
            <w:hideMark/>
          </w:tcPr>
          <w:p w14:paraId="5D6A1BED"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429</w:t>
            </w:r>
          </w:p>
        </w:tc>
        <w:tc>
          <w:tcPr>
            <w:tcW w:w="435" w:type="pct"/>
            <w:tcBorders>
              <w:top w:val="nil"/>
              <w:left w:val="nil"/>
              <w:bottom w:val="nil"/>
              <w:right w:val="nil"/>
            </w:tcBorders>
            <w:shd w:val="clear" w:color="auto" w:fill="auto"/>
            <w:noWrap/>
            <w:vAlign w:val="center"/>
            <w:hideMark/>
          </w:tcPr>
          <w:p w14:paraId="4ABE2DB0"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108</w:t>
            </w:r>
          </w:p>
        </w:tc>
        <w:tc>
          <w:tcPr>
            <w:tcW w:w="592" w:type="pct"/>
            <w:tcBorders>
              <w:top w:val="nil"/>
              <w:left w:val="nil"/>
              <w:bottom w:val="nil"/>
              <w:right w:val="nil"/>
            </w:tcBorders>
            <w:shd w:val="clear" w:color="auto" w:fill="auto"/>
            <w:noWrap/>
            <w:vAlign w:val="center"/>
            <w:hideMark/>
          </w:tcPr>
          <w:p w14:paraId="7CEB8390"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385</w:t>
            </w:r>
          </w:p>
        </w:tc>
        <w:tc>
          <w:tcPr>
            <w:tcW w:w="393" w:type="pct"/>
            <w:tcBorders>
              <w:top w:val="nil"/>
              <w:left w:val="nil"/>
              <w:bottom w:val="nil"/>
              <w:right w:val="single" w:sz="4" w:space="0" w:color="auto"/>
            </w:tcBorders>
            <w:shd w:val="clear" w:color="auto" w:fill="auto"/>
            <w:noWrap/>
            <w:vAlign w:val="center"/>
            <w:hideMark/>
          </w:tcPr>
          <w:p w14:paraId="72232837"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493</w:t>
            </w:r>
          </w:p>
        </w:tc>
        <w:tc>
          <w:tcPr>
            <w:tcW w:w="663" w:type="pct"/>
            <w:tcBorders>
              <w:top w:val="nil"/>
              <w:left w:val="nil"/>
              <w:bottom w:val="nil"/>
              <w:right w:val="single" w:sz="4" w:space="0" w:color="auto"/>
            </w:tcBorders>
            <w:shd w:val="clear" w:color="auto" w:fill="auto"/>
            <w:noWrap/>
            <w:vAlign w:val="center"/>
            <w:hideMark/>
          </w:tcPr>
          <w:p w14:paraId="49CABE64" w14:textId="77777777" w:rsidR="00E37F5E" w:rsidRPr="00CF2F91" w:rsidRDefault="00E37F5E" w:rsidP="00143970">
            <w:pPr>
              <w:jc w:val="center"/>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13%</w:t>
            </w:r>
          </w:p>
        </w:tc>
      </w:tr>
      <w:tr w:rsidR="00E37F5E" w:rsidRPr="00CF2F91" w14:paraId="30B7445F" w14:textId="77777777" w:rsidTr="00143970">
        <w:trPr>
          <w:trHeight w:val="300"/>
        </w:trPr>
        <w:tc>
          <w:tcPr>
            <w:tcW w:w="1315" w:type="pct"/>
            <w:tcBorders>
              <w:top w:val="nil"/>
              <w:left w:val="single" w:sz="4" w:space="0" w:color="auto"/>
              <w:bottom w:val="nil"/>
              <w:right w:val="single" w:sz="4" w:space="0" w:color="auto"/>
            </w:tcBorders>
            <w:shd w:val="clear" w:color="auto" w:fill="D9E2F3" w:themeFill="accent1" w:themeFillTint="33"/>
            <w:noWrap/>
            <w:vAlign w:val="center"/>
            <w:hideMark/>
          </w:tcPr>
          <w:p w14:paraId="75D3B604" w14:textId="77777777" w:rsidR="00E37F5E" w:rsidRPr="00CF2F91" w:rsidRDefault="00E37F5E" w:rsidP="00143970">
            <w:pPr>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Crofton Downs Station</w:t>
            </w:r>
          </w:p>
        </w:tc>
        <w:tc>
          <w:tcPr>
            <w:tcW w:w="526" w:type="pct"/>
            <w:tcBorders>
              <w:top w:val="nil"/>
              <w:left w:val="nil"/>
              <w:bottom w:val="nil"/>
              <w:right w:val="nil"/>
            </w:tcBorders>
            <w:shd w:val="clear" w:color="auto" w:fill="auto"/>
            <w:noWrap/>
            <w:vAlign w:val="center"/>
            <w:hideMark/>
          </w:tcPr>
          <w:p w14:paraId="55FAA753"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120</w:t>
            </w:r>
          </w:p>
        </w:tc>
        <w:tc>
          <w:tcPr>
            <w:tcW w:w="592" w:type="pct"/>
            <w:tcBorders>
              <w:top w:val="nil"/>
              <w:left w:val="nil"/>
              <w:bottom w:val="nil"/>
              <w:right w:val="nil"/>
            </w:tcBorders>
            <w:shd w:val="clear" w:color="auto" w:fill="auto"/>
            <w:noWrap/>
            <w:vAlign w:val="center"/>
            <w:hideMark/>
          </w:tcPr>
          <w:p w14:paraId="0BF1ECE7"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210</w:t>
            </w:r>
          </w:p>
        </w:tc>
        <w:tc>
          <w:tcPr>
            <w:tcW w:w="484" w:type="pct"/>
            <w:tcBorders>
              <w:top w:val="nil"/>
              <w:left w:val="nil"/>
              <w:bottom w:val="nil"/>
              <w:right w:val="single" w:sz="4" w:space="0" w:color="auto"/>
            </w:tcBorders>
            <w:shd w:val="clear" w:color="auto" w:fill="auto"/>
            <w:noWrap/>
            <w:vAlign w:val="center"/>
            <w:hideMark/>
          </w:tcPr>
          <w:p w14:paraId="5B1A13E9"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330</w:t>
            </w:r>
          </w:p>
        </w:tc>
        <w:tc>
          <w:tcPr>
            <w:tcW w:w="435" w:type="pct"/>
            <w:tcBorders>
              <w:top w:val="nil"/>
              <w:left w:val="nil"/>
              <w:bottom w:val="nil"/>
              <w:right w:val="nil"/>
            </w:tcBorders>
            <w:shd w:val="clear" w:color="auto" w:fill="auto"/>
            <w:noWrap/>
            <w:vAlign w:val="center"/>
            <w:hideMark/>
          </w:tcPr>
          <w:p w14:paraId="127AC21D"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106</w:t>
            </w:r>
          </w:p>
        </w:tc>
        <w:tc>
          <w:tcPr>
            <w:tcW w:w="592" w:type="pct"/>
            <w:tcBorders>
              <w:top w:val="nil"/>
              <w:left w:val="nil"/>
              <w:bottom w:val="nil"/>
              <w:right w:val="nil"/>
            </w:tcBorders>
            <w:shd w:val="clear" w:color="auto" w:fill="auto"/>
            <w:noWrap/>
            <w:vAlign w:val="center"/>
            <w:hideMark/>
          </w:tcPr>
          <w:p w14:paraId="0A759EAA"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209</w:t>
            </w:r>
          </w:p>
        </w:tc>
        <w:tc>
          <w:tcPr>
            <w:tcW w:w="393" w:type="pct"/>
            <w:tcBorders>
              <w:top w:val="nil"/>
              <w:left w:val="nil"/>
              <w:bottom w:val="nil"/>
              <w:right w:val="single" w:sz="4" w:space="0" w:color="auto"/>
            </w:tcBorders>
            <w:shd w:val="clear" w:color="auto" w:fill="auto"/>
            <w:noWrap/>
            <w:vAlign w:val="center"/>
            <w:hideMark/>
          </w:tcPr>
          <w:p w14:paraId="5D54A836"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315</w:t>
            </w:r>
          </w:p>
        </w:tc>
        <w:tc>
          <w:tcPr>
            <w:tcW w:w="663" w:type="pct"/>
            <w:tcBorders>
              <w:top w:val="nil"/>
              <w:left w:val="nil"/>
              <w:bottom w:val="nil"/>
              <w:right w:val="single" w:sz="4" w:space="0" w:color="auto"/>
            </w:tcBorders>
            <w:shd w:val="clear" w:color="auto" w:fill="auto"/>
            <w:noWrap/>
            <w:vAlign w:val="center"/>
            <w:hideMark/>
          </w:tcPr>
          <w:p w14:paraId="13C61243" w14:textId="77777777" w:rsidR="00E37F5E" w:rsidRPr="00CF2F91" w:rsidRDefault="00E37F5E" w:rsidP="00143970">
            <w:pPr>
              <w:jc w:val="center"/>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-5%</w:t>
            </w:r>
          </w:p>
        </w:tc>
      </w:tr>
      <w:tr w:rsidR="00E37F5E" w:rsidRPr="00CF2F91" w14:paraId="18B1B63B" w14:textId="77777777" w:rsidTr="00143970">
        <w:trPr>
          <w:trHeight w:val="300"/>
        </w:trPr>
        <w:tc>
          <w:tcPr>
            <w:tcW w:w="1315"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1C6B48D" w14:textId="77777777" w:rsidR="00E37F5E" w:rsidRPr="00CF2F91" w:rsidRDefault="00E37F5E" w:rsidP="00143970">
            <w:pPr>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Total</w:t>
            </w:r>
          </w:p>
        </w:tc>
        <w:tc>
          <w:tcPr>
            <w:tcW w:w="526" w:type="pct"/>
            <w:tcBorders>
              <w:top w:val="single" w:sz="4" w:space="0" w:color="auto"/>
              <w:left w:val="nil"/>
              <w:bottom w:val="single" w:sz="4" w:space="0" w:color="auto"/>
              <w:right w:val="nil"/>
            </w:tcBorders>
            <w:shd w:val="clear" w:color="auto" w:fill="auto"/>
            <w:noWrap/>
            <w:vAlign w:val="center"/>
            <w:hideMark/>
          </w:tcPr>
          <w:p w14:paraId="3F093600"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1182</w:t>
            </w:r>
          </w:p>
        </w:tc>
        <w:tc>
          <w:tcPr>
            <w:tcW w:w="592" w:type="pct"/>
            <w:tcBorders>
              <w:top w:val="single" w:sz="4" w:space="0" w:color="auto"/>
              <w:left w:val="nil"/>
              <w:bottom w:val="single" w:sz="4" w:space="0" w:color="auto"/>
              <w:right w:val="nil"/>
            </w:tcBorders>
            <w:shd w:val="clear" w:color="auto" w:fill="auto"/>
            <w:noWrap/>
            <w:vAlign w:val="center"/>
            <w:hideMark/>
          </w:tcPr>
          <w:p w14:paraId="5F69815B"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3101</w:t>
            </w:r>
          </w:p>
        </w:tc>
        <w:tc>
          <w:tcPr>
            <w:tcW w:w="484" w:type="pct"/>
            <w:tcBorders>
              <w:top w:val="single" w:sz="4" w:space="0" w:color="auto"/>
              <w:left w:val="nil"/>
              <w:bottom w:val="single" w:sz="4" w:space="0" w:color="auto"/>
              <w:right w:val="single" w:sz="4" w:space="0" w:color="auto"/>
            </w:tcBorders>
            <w:shd w:val="clear" w:color="auto" w:fill="auto"/>
            <w:noWrap/>
            <w:vAlign w:val="center"/>
            <w:hideMark/>
          </w:tcPr>
          <w:p w14:paraId="6D946B5A"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4283</w:t>
            </w:r>
          </w:p>
        </w:tc>
        <w:tc>
          <w:tcPr>
            <w:tcW w:w="435" w:type="pct"/>
            <w:tcBorders>
              <w:top w:val="single" w:sz="4" w:space="0" w:color="auto"/>
              <w:left w:val="nil"/>
              <w:bottom w:val="single" w:sz="4" w:space="0" w:color="auto"/>
              <w:right w:val="nil"/>
            </w:tcBorders>
            <w:shd w:val="clear" w:color="auto" w:fill="auto"/>
            <w:noWrap/>
            <w:vAlign w:val="center"/>
            <w:hideMark/>
          </w:tcPr>
          <w:p w14:paraId="71E76017"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1265</w:t>
            </w:r>
          </w:p>
        </w:tc>
        <w:tc>
          <w:tcPr>
            <w:tcW w:w="592" w:type="pct"/>
            <w:tcBorders>
              <w:top w:val="single" w:sz="4" w:space="0" w:color="auto"/>
              <w:left w:val="nil"/>
              <w:bottom w:val="single" w:sz="4" w:space="0" w:color="auto"/>
              <w:right w:val="nil"/>
            </w:tcBorders>
            <w:shd w:val="clear" w:color="auto" w:fill="auto"/>
            <w:noWrap/>
            <w:vAlign w:val="center"/>
            <w:hideMark/>
          </w:tcPr>
          <w:p w14:paraId="545E510F"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3775</w:t>
            </w:r>
          </w:p>
        </w:tc>
        <w:tc>
          <w:tcPr>
            <w:tcW w:w="393" w:type="pct"/>
            <w:tcBorders>
              <w:top w:val="single" w:sz="4" w:space="0" w:color="auto"/>
              <w:left w:val="nil"/>
              <w:bottom w:val="single" w:sz="4" w:space="0" w:color="auto"/>
              <w:right w:val="single" w:sz="4" w:space="0" w:color="auto"/>
            </w:tcBorders>
            <w:shd w:val="clear" w:color="auto" w:fill="auto"/>
            <w:noWrap/>
            <w:vAlign w:val="center"/>
            <w:hideMark/>
          </w:tcPr>
          <w:p w14:paraId="41588C48" w14:textId="77777777" w:rsidR="00E37F5E" w:rsidRPr="00CF2F91" w:rsidRDefault="00E37F5E" w:rsidP="00143970">
            <w:pPr>
              <w:jc w:val="right"/>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5040</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14:paraId="7D0A8C35" w14:textId="77777777" w:rsidR="00E37F5E" w:rsidRPr="00CF2F91" w:rsidRDefault="00E37F5E" w:rsidP="00143970">
            <w:pPr>
              <w:jc w:val="center"/>
              <w:rPr>
                <w:rFonts w:ascii="Source Sans Pro" w:hAnsi="Source Sans Pro" w:cs="Calibri"/>
                <w:color w:val="000000"/>
                <w:sz w:val="22"/>
                <w:szCs w:val="22"/>
                <w:lang w:eastAsia="en-NZ"/>
              </w:rPr>
            </w:pPr>
            <w:r w:rsidRPr="00CF2F91">
              <w:rPr>
                <w:rFonts w:ascii="Source Sans Pro" w:hAnsi="Source Sans Pro" w:cs="Calibri"/>
                <w:color w:val="000000"/>
                <w:sz w:val="22"/>
                <w:szCs w:val="22"/>
                <w:lang w:eastAsia="en-NZ"/>
              </w:rPr>
              <w:t>15%</w:t>
            </w:r>
          </w:p>
        </w:tc>
      </w:tr>
    </w:tbl>
    <w:p w14:paraId="74A8BB57" w14:textId="77777777" w:rsidR="00E37F5E" w:rsidRPr="00CF2F91" w:rsidRDefault="00E37F5E" w:rsidP="00E37F5E">
      <w:pPr>
        <w:rPr>
          <w:rFonts w:ascii="Source Sans Pro" w:hAnsi="Source Sans Pro"/>
          <w:noProof/>
          <w:lang w:eastAsia="en-NZ"/>
        </w:rPr>
      </w:pPr>
    </w:p>
    <w:p w14:paraId="0827E482" w14:textId="77777777" w:rsidR="00E37F5E" w:rsidRPr="00CF2F91" w:rsidRDefault="00E37F5E" w:rsidP="00E37F5E">
      <w:pPr>
        <w:rPr>
          <w:rFonts w:ascii="Source Sans Pro" w:hAnsi="Source Sans Pro"/>
          <w:noProof/>
          <w:lang w:eastAsia="en-NZ"/>
        </w:rPr>
      </w:pPr>
    </w:p>
    <w:p w14:paraId="7D75F1EA" w14:textId="77777777" w:rsidR="00E37F5E" w:rsidRPr="00CF2F91" w:rsidRDefault="00E37F5E" w:rsidP="00E37F5E">
      <w:pPr>
        <w:rPr>
          <w:rFonts w:ascii="Source Sans Pro" w:hAnsi="Source Sans Pro"/>
          <w:noProof/>
          <w:lang w:eastAsia="en-NZ"/>
        </w:rPr>
      </w:pPr>
    </w:p>
    <w:p w14:paraId="30CEA208" w14:textId="77777777" w:rsidR="00E37F5E" w:rsidRPr="00CF2F91" w:rsidRDefault="00E37F5E" w:rsidP="00E37F5E">
      <w:pPr>
        <w:rPr>
          <w:rFonts w:ascii="Source Sans Pro" w:hAnsi="Source Sans Pro"/>
          <w:noProof/>
          <w:lang w:eastAsia="en-NZ"/>
        </w:rPr>
      </w:pPr>
    </w:p>
    <w:p w14:paraId="022AE8D9" w14:textId="77777777" w:rsidR="00E37F5E" w:rsidRPr="00CF2F91" w:rsidRDefault="00E37F5E" w:rsidP="00E37F5E">
      <w:pPr>
        <w:rPr>
          <w:rFonts w:ascii="Source Sans Pro" w:hAnsi="Source Sans Pro"/>
          <w:noProof/>
          <w:lang w:eastAsia="en-NZ"/>
        </w:rPr>
      </w:pPr>
    </w:p>
    <w:p w14:paraId="43337B70" w14:textId="77777777" w:rsidR="00E37F5E" w:rsidRPr="00CF2F91" w:rsidRDefault="00E37F5E" w:rsidP="00E37F5E">
      <w:pPr>
        <w:rPr>
          <w:rFonts w:ascii="Source Sans Pro" w:hAnsi="Source Sans Pro"/>
          <w:noProof/>
          <w:lang w:eastAsia="en-NZ"/>
        </w:rPr>
      </w:pPr>
    </w:p>
    <w:p w14:paraId="291350C8" w14:textId="77777777" w:rsidR="00E37F5E" w:rsidRPr="00CF2F91" w:rsidRDefault="00E37F5E" w:rsidP="00E37F5E">
      <w:pPr>
        <w:rPr>
          <w:rFonts w:ascii="Source Sans Pro" w:hAnsi="Source Sans Pro"/>
          <w:noProof/>
          <w:lang w:eastAsia="en-NZ"/>
        </w:rPr>
      </w:pPr>
    </w:p>
    <w:p w14:paraId="650ED202" w14:textId="77777777" w:rsidR="00E37F5E" w:rsidRPr="00CF2F91" w:rsidRDefault="00E37F5E" w:rsidP="00E37F5E">
      <w:pPr>
        <w:pStyle w:val="Caption"/>
        <w:keepNext/>
        <w:ind w:left="0"/>
        <w:rPr>
          <w:rFonts w:ascii="Source Sans Pro" w:hAnsi="Source Sans Pro"/>
          <w:noProof/>
        </w:rPr>
      </w:pPr>
      <w:r w:rsidRPr="00CF2F91">
        <w:rPr>
          <w:rFonts w:ascii="Source Sans Pro" w:hAnsi="Source Sans Pro"/>
        </w:rPr>
        <w:t>Figure 3</w:t>
      </w:r>
      <w:r w:rsidRPr="00CF2F91">
        <w:rPr>
          <w:rFonts w:ascii="Source Sans Pro" w:hAnsi="Source Sans Pro"/>
          <w:noProof/>
        </w:rPr>
        <w:t>.1: WCC average combined walking catchment to/from station (left)</w:t>
      </w:r>
    </w:p>
    <w:p w14:paraId="049B9044" w14:textId="77777777" w:rsidR="00E37F5E" w:rsidRPr="00CF2F91" w:rsidRDefault="00E37F5E" w:rsidP="00E37F5E">
      <w:pPr>
        <w:pStyle w:val="Caption"/>
        <w:ind w:left="0"/>
        <w:rPr>
          <w:rFonts w:ascii="Source Sans Pro" w:hAnsi="Source Sans Pro"/>
        </w:rPr>
      </w:pPr>
      <w:r w:rsidRPr="00CF2F91">
        <w:rPr>
          <w:rFonts w:ascii="Source Sans Pro" w:hAnsi="Source Sans Pro"/>
        </w:rPr>
        <w:t>Figure 3.2: GW walking catchment (right)</w:t>
      </w:r>
    </w:p>
    <w:p w14:paraId="5EFA25A4" w14:textId="77777777" w:rsidR="00E37F5E" w:rsidRPr="00CF2F91" w:rsidRDefault="00E37F5E" w:rsidP="00E37F5E">
      <w:pPr>
        <w:rPr>
          <w:rFonts w:ascii="Source Sans Pro" w:hAnsi="Source Sans Pro"/>
        </w:rPr>
      </w:pPr>
      <w:r w:rsidRPr="00CF2F91">
        <w:rPr>
          <w:rFonts w:ascii="Source Sans Pro" w:hAnsi="Source Sans Pro"/>
          <w:noProof/>
          <w:lang w:eastAsia="en-NZ"/>
        </w:rPr>
        <w:lastRenderedPageBreak/>
        <w:drawing>
          <wp:inline distT="0" distB="0" distL="0" distR="0" wp14:anchorId="339EC805" wp14:editId="6D6C367D">
            <wp:extent cx="2597150" cy="3672654"/>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CC walking Catchement.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6121" cy="3727764"/>
                    </a:xfrm>
                    <a:prstGeom prst="rect">
                      <a:avLst/>
                    </a:prstGeom>
                  </pic:spPr>
                </pic:pic>
              </a:graphicData>
            </a:graphic>
          </wp:inline>
        </w:drawing>
      </w:r>
      <w:r w:rsidRPr="00CF2F91">
        <w:rPr>
          <w:rFonts w:ascii="Source Sans Pro" w:hAnsi="Source Sans Pro"/>
          <w:noProof/>
          <w:lang w:eastAsia="en-NZ"/>
        </w:rPr>
        <w:t xml:space="preserve">  </w:t>
      </w:r>
      <w:r w:rsidRPr="00CF2F91">
        <w:rPr>
          <w:rFonts w:ascii="Source Sans Pro" w:hAnsi="Source Sans Pro"/>
          <w:noProof/>
          <w:lang w:eastAsia="en-NZ"/>
        </w:rPr>
        <w:drawing>
          <wp:inline distT="0" distB="0" distL="0" distR="0" wp14:anchorId="6B734EF8" wp14:editId="41A98025">
            <wp:extent cx="2597150" cy="36726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W walking catchement.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6663" cy="3728531"/>
                    </a:xfrm>
                    <a:prstGeom prst="rect">
                      <a:avLst/>
                    </a:prstGeom>
                  </pic:spPr>
                </pic:pic>
              </a:graphicData>
            </a:graphic>
          </wp:inline>
        </w:drawing>
      </w:r>
    </w:p>
    <w:p w14:paraId="3D82F379" w14:textId="77777777" w:rsidR="00E37F5E" w:rsidRPr="00CF2F91" w:rsidRDefault="00E37F5E" w:rsidP="00E37F5E">
      <w:pPr>
        <w:rPr>
          <w:rFonts w:ascii="Source Sans Pro" w:hAnsi="Source Sans Pro"/>
        </w:rPr>
      </w:pPr>
    </w:p>
    <w:p w14:paraId="63C33C33" w14:textId="77777777" w:rsidR="00E37F5E" w:rsidRPr="00CF2F91" w:rsidRDefault="00E37F5E" w:rsidP="00E37F5E">
      <w:pPr>
        <w:pStyle w:val="Default"/>
        <w:rPr>
          <w:rFonts w:ascii="Source Sans Pro" w:hAnsi="Source Sans Pro"/>
        </w:rPr>
      </w:pPr>
    </w:p>
    <w:p w14:paraId="53E96929" w14:textId="77777777" w:rsidR="00E37F5E" w:rsidRPr="00CF2F91" w:rsidRDefault="00E37F5E" w:rsidP="00E37F5E">
      <w:pPr>
        <w:pStyle w:val="Caption"/>
        <w:keepNext/>
        <w:ind w:left="0"/>
        <w:jc w:val="both"/>
        <w:rPr>
          <w:rFonts w:ascii="Source Sans Pro" w:hAnsi="Source Sans Pro"/>
        </w:rPr>
      </w:pPr>
      <w:r w:rsidRPr="00CF2F91">
        <w:rPr>
          <w:rFonts w:ascii="Source Sans Pro" w:hAnsi="Source Sans Pro"/>
        </w:rPr>
        <w:lastRenderedPageBreak/>
        <w:t xml:space="preserve">Figure </w:t>
      </w:r>
      <w:r w:rsidRPr="00CF2F91">
        <w:rPr>
          <w:rFonts w:ascii="Source Sans Pro" w:hAnsi="Source Sans Pro"/>
        </w:rPr>
        <w:fldChar w:fldCharType="begin"/>
      </w:r>
      <w:r w:rsidRPr="00CF2F91">
        <w:rPr>
          <w:rFonts w:ascii="Source Sans Pro" w:hAnsi="Source Sans Pro"/>
        </w:rPr>
        <w:instrText xml:space="preserve"> SEQ Figure \* ARABIC </w:instrText>
      </w:r>
      <w:r w:rsidRPr="00CF2F91">
        <w:rPr>
          <w:rFonts w:ascii="Source Sans Pro" w:hAnsi="Source Sans Pro"/>
        </w:rPr>
        <w:fldChar w:fldCharType="separate"/>
      </w:r>
      <w:r w:rsidRPr="00CF2F91">
        <w:rPr>
          <w:rFonts w:ascii="Source Sans Pro" w:hAnsi="Source Sans Pro"/>
          <w:noProof/>
        </w:rPr>
        <w:t>4</w:t>
      </w:r>
      <w:r w:rsidRPr="00CF2F91">
        <w:rPr>
          <w:rFonts w:ascii="Source Sans Pro" w:hAnsi="Source Sans Pro"/>
          <w:noProof/>
        </w:rPr>
        <w:fldChar w:fldCharType="end"/>
      </w:r>
      <w:r w:rsidRPr="00CF2F91">
        <w:rPr>
          <w:rFonts w:ascii="Source Sans Pro" w:hAnsi="Source Sans Pro"/>
        </w:rPr>
        <w:t>: Station catchment for Johnsonville line by distance categories (left)</w:t>
      </w:r>
    </w:p>
    <w:p w14:paraId="3C7434AB" w14:textId="77777777" w:rsidR="00E37F5E" w:rsidRPr="00CF2F91" w:rsidRDefault="00E37F5E" w:rsidP="00E37F5E">
      <w:pPr>
        <w:pStyle w:val="Caption"/>
        <w:keepNext/>
        <w:ind w:left="0"/>
        <w:jc w:val="both"/>
        <w:rPr>
          <w:rFonts w:ascii="Source Sans Pro" w:hAnsi="Source Sans Pro"/>
        </w:rPr>
      </w:pPr>
      <w:bookmarkStart w:id="17" w:name="_Ref79131510"/>
      <w:r w:rsidRPr="00CF2F91">
        <w:rPr>
          <w:rFonts w:ascii="Source Sans Pro" w:hAnsi="Source Sans Pro"/>
        </w:rPr>
        <w:t xml:space="preserve">Figure </w:t>
      </w:r>
      <w:r w:rsidRPr="00CF2F91">
        <w:rPr>
          <w:rFonts w:ascii="Source Sans Pro" w:hAnsi="Source Sans Pro"/>
        </w:rPr>
        <w:fldChar w:fldCharType="begin"/>
      </w:r>
      <w:r w:rsidRPr="00CF2F91">
        <w:rPr>
          <w:rFonts w:ascii="Source Sans Pro" w:hAnsi="Source Sans Pro"/>
        </w:rPr>
        <w:instrText xml:space="preserve"> SEQ Figure \* ARABIC </w:instrText>
      </w:r>
      <w:r w:rsidRPr="00CF2F91">
        <w:rPr>
          <w:rFonts w:ascii="Source Sans Pro" w:hAnsi="Source Sans Pro"/>
        </w:rPr>
        <w:fldChar w:fldCharType="separate"/>
      </w:r>
      <w:r w:rsidRPr="00CF2F91">
        <w:rPr>
          <w:rFonts w:ascii="Source Sans Pro" w:hAnsi="Source Sans Pro"/>
          <w:noProof/>
        </w:rPr>
        <w:t>5</w:t>
      </w:r>
      <w:r w:rsidRPr="00CF2F91">
        <w:rPr>
          <w:rFonts w:ascii="Source Sans Pro" w:hAnsi="Source Sans Pro"/>
          <w:noProof/>
        </w:rPr>
        <w:fldChar w:fldCharType="end"/>
      </w:r>
      <w:bookmarkEnd w:id="17"/>
      <w:r w:rsidRPr="00CF2F91">
        <w:rPr>
          <w:rFonts w:ascii="Source Sans Pro" w:hAnsi="Source Sans Pro"/>
        </w:rPr>
        <w:t>: Station Cycling catchment for Johnsonville line by time categories (right)</w:t>
      </w:r>
    </w:p>
    <w:p w14:paraId="511557BE" w14:textId="77777777" w:rsidR="00E37F5E" w:rsidRPr="00CF2F91" w:rsidRDefault="00E37F5E" w:rsidP="00E37F5E">
      <w:pPr>
        <w:pStyle w:val="BodyText"/>
        <w:ind w:left="0"/>
        <w:rPr>
          <w:rFonts w:ascii="Source Sans Pro" w:hAnsi="Source Sans Pro"/>
        </w:rPr>
      </w:pPr>
      <w:r w:rsidRPr="00CF2F91">
        <w:rPr>
          <w:rFonts w:ascii="Source Sans Pro" w:hAnsi="Source Sans Pro"/>
          <w:noProof/>
          <w:lang w:eastAsia="en-NZ"/>
        </w:rPr>
        <w:drawing>
          <wp:inline distT="0" distB="0" distL="0" distR="0" wp14:anchorId="1EA5F59E" wp14:editId="5FCC70A2">
            <wp:extent cx="2674067" cy="37814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JVL Distance Bands_v6.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1626" cy="3792115"/>
                    </a:xfrm>
                    <a:prstGeom prst="rect">
                      <a:avLst/>
                    </a:prstGeom>
                  </pic:spPr>
                </pic:pic>
              </a:graphicData>
            </a:graphic>
          </wp:inline>
        </w:drawing>
      </w:r>
      <w:r w:rsidRPr="00CF2F91">
        <w:rPr>
          <w:rFonts w:ascii="Source Sans Pro" w:hAnsi="Source Sans Pro"/>
          <w:noProof/>
          <w:lang w:eastAsia="en-NZ"/>
        </w:rPr>
        <w:drawing>
          <wp:inline distT="0" distB="0" distL="0" distR="0" wp14:anchorId="4109E692" wp14:editId="33DF4236">
            <wp:extent cx="2673350" cy="3780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VL Cycling Bands_v6.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85450" cy="3797520"/>
                    </a:xfrm>
                    <a:prstGeom prst="rect">
                      <a:avLst/>
                    </a:prstGeom>
                  </pic:spPr>
                </pic:pic>
              </a:graphicData>
            </a:graphic>
          </wp:inline>
        </w:drawing>
      </w:r>
    </w:p>
    <w:p w14:paraId="6DAF9C18" w14:textId="77777777" w:rsidR="00E37F5E" w:rsidRPr="00CF2F91" w:rsidRDefault="00E37F5E" w:rsidP="00E37F5E">
      <w:pPr>
        <w:pStyle w:val="GWOutlineA2"/>
        <w:rPr>
          <w:rFonts w:ascii="Source Sans Pro" w:hAnsi="Source Sans Pro"/>
        </w:rPr>
      </w:pPr>
      <w:bookmarkStart w:id="18" w:name="_Toc86131374"/>
      <w:r w:rsidRPr="00CF2F91">
        <w:rPr>
          <w:rFonts w:ascii="Source Sans Pro" w:hAnsi="Source Sans Pro"/>
        </w:rPr>
        <w:lastRenderedPageBreak/>
        <w:t>Residents within catchments</w:t>
      </w:r>
      <w:bookmarkEnd w:id="18"/>
    </w:p>
    <w:p w14:paraId="05044094" w14:textId="77777777" w:rsidR="00E37F5E" w:rsidRPr="00CF2F91" w:rsidRDefault="00E37F5E" w:rsidP="00E37F5E">
      <w:pPr>
        <w:rPr>
          <w:rFonts w:ascii="Source Sans Pro" w:hAnsi="Source Sans Pro"/>
        </w:rPr>
      </w:pPr>
      <w:r w:rsidRPr="00CF2F91">
        <w:rPr>
          <w:rFonts w:ascii="Source Sans Pro" w:hAnsi="Source Sans Pro"/>
        </w:rPr>
        <w:t>Having developed catchments for walking and cycling, the second step was to estimate the population within these catchments.</w:t>
      </w:r>
    </w:p>
    <w:p w14:paraId="0F2E2AFC" w14:textId="77777777" w:rsidR="00E37F5E" w:rsidRPr="00CF2F91" w:rsidRDefault="00E37F5E" w:rsidP="00E37F5E">
      <w:pPr>
        <w:rPr>
          <w:rFonts w:ascii="Source Sans Pro" w:hAnsi="Source Sans Pro"/>
        </w:rPr>
      </w:pPr>
    </w:p>
    <w:p w14:paraId="7933C861" w14:textId="77777777" w:rsidR="00E37F5E" w:rsidRPr="00CF2F91" w:rsidRDefault="00E37F5E" w:rsidP="00E37F5E">
      <w:pPr>
        <w:rPr>
          <w:rFonts w:ascii="Source Sans Pro" w:hAnsi="Source Sans Pro"/>
        </w:rPr>
      </w:pPr>
      <w:r w:rsidRPr="00CF2F91">
        <w:rPr>
          <w:rFonts w:ascii="Source Sans Pro" w:hAnsi="Source Sans Pro"/>
        </w:rPr>
        <w:t>These figures were estimated using the following methodology:</w:t>
      </w:r>
    </w:p>
    <w:p w14:paraId="529B3257" w14:textId="77777777" w:rsidR="00E37F5E" w:rsidRPr="00CF2F91" w:rsidRDefault="00E37F5E" w:rsidP="00E37F5E">
      <w:pPr>
        <w:pStyle w:val="ListParagraph"/>
        <w:numPr>
          <w:ilvl w:val="0"/>
          <w:numId w:val="26"/>
        </w:numPr>
        <w:rPr>
          <w:rFonts w:ascii="Source Sans Pro" w:hAnsi="Source Sans Pro"/>
        </w:rPr>
      </w:pPr>
      <w:r w:rsidRPr="00CF2F91">
        <w:rPr>
          <w:rFonts w:ascii="Source Sans Pro" w:hAnsi="Source Sans Pro"/>
        </w:rPr>
        <w:t xml:space="preserve">address points were sourced from Corelogic </w:t>
      </w:r>
    </w:p>
    <w:p w14:paraId="26E70C3F" w14:textId="77777777" w:rsidR="00E37F5E" w:rsidRPr="00CF2F91" w:rsidRDefault="00E37F5E" w:rsidP="00E37F5E">
      <w:pPr>
        <w:pStyle w:val="ListParagraph"/>
        <w:numPr>
          <w:ilvl w:val="0"/>
          <w:numId w:val="26"/>
        </w:numPr>
        <w:rPr>
          <w:rFonts w:ascii="Source Sans Pro" w:hAnsi="Source Sans Pro"/>
        </w:rPr>
      </w:pPr>
      <w:r w:rsidRPr="00CF2F91">
        <w:rPr>
          <w:rFonts w:ascii="Source Sans Pro" w:hAnsi="Source Sans Pro"/>
        </w:rPr>
        <w:t>address point were overlaid with the 2018 census data at a meshblock level</w:t>
      </w:r>
    </w:p>
    <w:p w14:paraId="08CDA229" w14:textId="77777777" w:rsidR="00E37F5E" w:rsidRPr="00CF2F91" w:rsidRDefault="00E37F5E" w:rsidP="00E37F5E">
      <w:pPr>
        <w:pStyle w:val="ListParagraph"/>
        <w:numPr>
          <w:ilvl w:val="0"/>
          <w:numId w:val="26"/>
        </w:numPr>
        <w:rPr>
          <w:rFonts w:ascii="Source Sans Pro" w:hAnsi="Source Sans Pro"/>
        </w:rPr>
      </w:pPr>
      <w:r w:rsidRPr="00CF2F91">
        <w:rPr>
          <w:rFonts w:ascii="Source Sans Pro" w:hAnsi="Source Sans Pro"/>
        </w:rPr>
        <w:t>the number of household address points in each meshblock was calculated, with the ‘average occupants’ per household calculated for each address point by dividing the meshblock population by the number of address points within each meshblock.</w:t>
      </w:r>
    </w:p>
    <w:p w14:paraId="53D2A721" w14:textId="77777777" w:rsidR="00E37F5E" w:rsidRPr="00CF2F91" w:rsidRDefault="00E37F5E" w:rsidP="00E37F5E">
      <w:pPr>
        <w:rPr>
          <w:rFonts w:ascii="Source Sans Pro" w:hAnsi="Source Sans Pro"/>
        </w:rPr>
      </w:pPr>
    </w:p>
    <w:p w14:paraId="53628B95" w14:textId="77777777" w:rsidR="00E37F5E" w:rsidRPr="00CF2F91" w:rsidRDefault="00E37F5E" w:rsidP="00E37F5E">
      <w:pPr>
        <w:rPr>
          <w:rFonts w:ascii="Source Sans Pro" w:hAnsi="Source Sans Pro"/>
        </w:rPr>
      </w:pPr>
      <w:r w:rsidRPr="00CF2F91">
        <w:rPr>
          <w:rFonts w:ascii="Source Sans Pro" w:hAnsi="Source Sans Pro"/>
        </w:rPr>
        <w:t>This same approach was used to disaggregate other meshblock based variables, such as census journey to work data by mode, to each address point.</w:t>
      </w:r>
    </w:p>
    <w:p w14:paraId="0691B0DE" w14:textId="77777777" w:rsidR="00E37F5E" w:rsidRPr="00CF2F91" w:rsidRDefault="00E37F5E" w:rsidP="00E37F5E">
      <w:pPr>
        <w:rPr>
          <w:rFonts w:ascii="Source Sans Pro" w:hAnsi="Source Sans Pro"/>
        </w:rPr>
      </w:pPr>
    </w:p>
    <w:p w14:paraId="1E3AF10B" w14:textId="77777777" w:rsidR="00E37F5E" w:rsidRPr="00CF2F91" w:rsidRDefault="00E37F5E" w:rsidP="00E37F5E">
      <w:pPr>
        <w:rPr>
          <w:rFonts w:ascii="Source Sans Pro" w:hAnsi="Source Sans Pro"/>
        </w:rPr>
      </w:pPr>
      <w:r w:rsidRPr="00CF2F91">
        <w:rPr>
          <w:rFonts w:ascii="Source Sans Pro" w:hAnsi="Source Sans Pro"/>
        </w:rPr>
        <w:t>Whilst it is accepted that this approach is approximate, for the purpose of this analysis and taking into account other variables and uncertainty the approach us considered appropriate.</w:t>
      </w:r>
    </w:p>
    <w:p w14:paraId="563DF5E8" w14:textId="77777777" w:rsidR="00E37F5E" w:rsidRPr="00CF2F91" w:rsidRDefault="00E37F5E" w:rsidP="00E37F5E">
      <w:pPr>
        <w:rPr>
          <w:rFonts w:ascii="Source Sans Pro" w:hAnsi="Source Sans Pro"/>
        </w:rPr>
      </w:pPr>
    </w:p>
    <w:p w14:paraId="220FA6FD" w14:textId="77777777" w:rsidR="00E37F5E" w:rsidRPr="00CF2F91" w:rsidRDefault="00E37F5E" w:rsidP="00E37F5E">
      <w:pPr>
        <w:pStyle w:val="BodyText"/>
        <w:ind w:left="0"/>
        <w:rPr>
          <w:rFonts w:ascii="Source Sans Pro" w:hAnsi="Source Sans Pro"/>
        </w:rPr>
      </w:pPr>
      <w:r w:rsidRPr="00CF2F91">
        <w:rPr>
          <w:rFonts w:ascii="Source Sans Pro" w:hAnsi="Source Sans Pro"/>
          <w:bCs/>
        </w:rPr>
        <w:fldChar w:fldCharType="begin"/>
      </w:r>
      <w:r w:rsidRPr="00CF2F91">
        <w:rPr>
          <w:rFonts w:ascii="Source Sans Pro" w:hAnsi="Source Sans Pro"/>
          <w:bCs/>
        </w:rPr>
        <w:instrText xml:space="preserve"> REF _Ref79131877 \h  \* MERGEFORMAT </w:instrText>
      </w:r>
      <w:r w:rsidRPr="00CF2F91">
        <w:rPr>
          <w:rFonts w:ascii="Source Sans Pro" w:hAnsi="Source Sans Pro"/>
          <w:bCs/>
        </w:rPr>
      </w:r>
      <w:r w:rsidRPr="00CF2F91">
        <w:rPr>
          <w:rFonts w:ascii="Source Sans Pro" w:hAnsi="Source Sans Pro"/>
          <w:bCs/>
        </w:rPr>
        <w:fldChar w:fldCharType="separate"/>
      </w:r>
      <w:r w:rsidRPr="00CF2F91">
        <w:rPr>
          <w:rFonts w:ascii="Source Sans Pro" w:hAnsi="Source Sans Pro"/>
          <w:bCs/>
        </w:rPr>
        <w:t xml:space="preserve">Table </w:t>
      </w:r>
      <w:r w:rsidRPr="00CF2F91">
        <w:rPr>
          <w:rFonts w:ascii="Source Sans Pro" w:hAnsi="Source Sans Pro"/>
          <w:bCs/>
          <w:noProof/>
        </w:rPr>
        <w:t>7</w:t>
      </w:r>
      <w:r w:rsidRPr="00CF2F91">
        <w:rPr>
          <w:rFonts w:ascii="Source Sans Pro" w:hAnsi="Source Sans Pro"/>
          <w:bCs/>
        </w:rPr>
        <w:fldChar w:fldCharType="end"/>
      </w:r>
      <w:r w:rsidRPr="00CF2F91">
        <w:rPr>
          <w:rFonts w:ascii="Source Sans Pro" w:hAnsi="Source Sans Pro"/>
          <w:bCs/>
        </w:rPr>
        <w:t xml:space="preserve"> shows the approximate residential population within different distance bands</w:t>
      </w:r>
      <w:r w:rsidRPr="00CF2F91">
        <w:rPr>
          <w:rFonts w:ascii="Source Sans Pro" w:hAnsi="Source Sans Pro"/>
        </w:rPr>
        <w:t xml:space="preserve"> of stations on the Johnsonville Line.</w:t>
      </w:r>
    </w:p>
    <w:p w14:paraId="4D860C5B" w14:textId="77777777" w:rsidR="00E37F5E" w:rsidRPr="00CF2F91" w:rsidRDefault="00E37F5E" w:rsidP="00E37F5E">
      <w:pPr>
        <w:pStyle w:val="BodyText"/>
        <w:ind w:left="0"/>
        <w:rPr>
          <w:rFonts w:ascii="Source Sans Pro" w:hAnsi="Source Sans Pro"/>
        </w:rPr>
      </w:pPr>
      <w:r w:rsidRPr="00CF2F91">
        <w:rPr>
          <w:rFonts w:ascii="Source Sans Pro" w:hAnsi="Source Sans Pro"/>
        </w:rPr>
        <w:t>Note that the catchment areas do not account for direction of travel – i.e. someone could be 0.5 km from their nearest station but required to walk in the opposite direction to their direction of travel to access the station, whereas there could be a station down the line (in their direction of travel) that might be technically farther away but more attractive.</w:t>
      </w:r>
    </w:p>
    <w:p w14:paraId="2A94CDBC" w14:textId="77777777" w:rsidR="00E37F5E" w:rsidRPr="00CF2F91" w:rsidRDefault="00E37F5E" w:rsidP="00E37F5E">
      <w:pPr>
        <w:pStyle w:val="BodyText"/>
        <w:ind w:left="0"/>
        <w:rPr>
          <w:rFonts w:ascii="Source Sans Pro" w:hAnsi="Source Sans Pro"/>
        </w:rPr>
      </w:pPr>
      <w:r w:rsidRPr="00CF2F91">
        <w:rPr>
          <w:rFonts w:ascii="Source Sans Pro" w:hAnsi="Source Sans Pro"/>
        </w:rPr>
        <w:t>Therefore, the numbers relating to individual stations should be taken as indicative, with the focus on relativities between different stations alongside the absolute numbers.</w:t>
      </w:r>
    </w:p>
    <w:p w14:paraId="29A5747F" w14:textId="77777777" w:rsidR="00E37F5E" w:rsidRPr="00CF2F91" w:rsidRDefault="00E37F5E" w:rsidP="00E37F5E">
      <w:pPr>
        <w:pStyle w:val="BodyText"/>
        <w:ind w:left="0"/>
        <w:rPr>
          <w:rFonts w:ascii="Source Sans Pro" w:hAnsi="Source Sans Pro"/>
        </w:rPr>
      </w:pPr>
      <w:r w:rsidRPr="00CF2F91">
        <w:rPr>
          <w:rFonts w:ascii="Source Sans Pro" w:hAnsi="Source Sans Pro"/>
        </w:rPr>
        <w:t>A greater level of confidence should be applied to the analysis pertaining to the whole catchment as opposed to the station specific analysis, particularly for the Johnsonville line where stations are closely spaced and there would be significant overlap in terms of catchments.</w:t>
      </w:r>
    </w:p>
    <w:p w14:paraId="4B7305C0" w14:textId="77777777" w:rsidR="00E37F5E" w:rsidRPr="00CF2F91" w:rsidRDefault="00E37F5E" w:rsidP="00E37F5E">
      <w:pPr>
        <w:rPr>
          <w:rFonts w:ascii="Source Sans Pro" w:hAnsi="Source Sans Pro"/>
        </w:rPr>
      </w:pPr>
    </w:p>
    <w:p w14:paraId="16B079E2" w14:textId="77777777" w:rsidR="00E37F5E" w:rsidRPr="00CF2F91" w:rsidRDefault="00E37F5E" w:rsidP="00E37F5E">
      <w:pPr>
        <w:pStyle w:val="Caption"/>
        <w:keepNext/>
        <w:ind w:left="0"/>
        <w:rPr>
          <w:rFonts w:ascii="Source Sans Pro" w:hAnsi="Source Sans Pro"/>
        </w:rPr>
      </w:pPr>
      <w:bookmarkStart w:id="19" w:name="_Ref79131877"/>
      <w:r w:rsidRPr="00CF2F91">
        <w:rPr>
          <w:rFonts w:ascii="Source Sans Pro" w:hAnsi="Source Sans Pro"/>
        </w:rPr>
        <w:lastRenderedPageBreak/>
        <w:t xml:space="preserve">Table </w:t>
      </w:r>
      <w:r w:rsidRPr="00CF2F91">
        <w:rPr>
          <w:rFonts w:ascii="Source Sans Pro" w:hAnsi="Source Sans Pro"/>
        </w:rPr>
        <w:fldChar w:fldCharType="begin"/>
      </w:r>
      <w:r w:rsidRPr="00CF2F91">
        <w:rPr>
          <w:rFonts w:ascii="Source Sans Pro" w:hAnsi="Source Sans Pro"/>
        </w:rPr>
        <w:instrText xml:space="preserve"> SEQ Table \* ARABIC </w:instrText>
      </w:r>
      <w:r w:rsidRPr="00CF2F91">
        <w:rPr>
          <w:rFonts w:ascii="Source Sans Pro" w:hAnsi="Source Sans Pro"/>
        </w:rPr>
        <w:fldChar w:fldCharType="separate"/>
      </w:r>
      <w:r w:rsidRPr="00CF2F91">
        <w:rPr>
          <w:rFonts w:ascii="Source Sans Pro" w:hAnsi="Source Sans Pro"/>
          <w:noProof/>
        </w:rPr>
        <w:t>7</w:t>
      </w:r>
      <w:r w:rsidRPr="00CF2F91">
        <w:rPr>
          <w:rFonts w:ascii="Source Sans Pro" w:hAnsi="Source Sans Pro"/>
          <w:noProof/>
        </w:rPr>
        <w:fldChar w:fldCharType="end"/>
      </w:r>
      <w:bookmarkEnd w:id="19"/>
      <w:r w:rsidRPr="00CF2F91">
        <w:rPr>
          <w:rFonts w:ascii="Source Sans Pro" w:hAnsi="Source Sans Pro"/>
        </w:rPr>
        <w:t>: Population within 3 km of a station on the Johnsonville line</w:t>
      </w:r>
    </w:p>
    <w:p w14:paraId="0B40927F" w14:textId="77777777" w:rsidR="00E37F5E" w:rsidRPr="00CF2F91" w:rsidRDefault="00E37F5E" w:rsidP="00E37F5E">
      <w:pPr>
        <w:pStyle w:val="BodyText"/>
        <w:ind w:left="0"/>
        <w:rPr>
          <w:rFonts w:ascii="Source Sans Pro" w:hAnsi="Source Sans Pro"/>
        </w:rPr>
      </w:pPr>
      <w:r w:rsidRPr="00CF2F91">
        <w:rPr>
          <w:rFonts w:ascii="Source Sans Pro" w:hAnsi="Source Sans Pro"/>
          <w:noProof/>
          <w:lang w:eastAsia="en-NZ"/>
        </w:rPr>
        <w:drawing>
          <wp:inline distT="0" distB="0" distL="0" distR="0" wp14:anchorId="16FBDCEC" wp14:editId="57571244">
            <wp:extent cx="5594350" cy="1892972"/>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5666" cy="1896801"/>
                    </a:xfrm>
                    <a:prstGeom prst="rect">
                      <a:avLst/>
                    </a:prstGeom>
                    <a:noFill/>
                    <a:ln>
                      <a:noFill/>
                    </a:ln>
                  </pic:spPr>
                </pic:pic>
              </a:graphicData>
            </a:graphic>
          </wp:inline>
        </w:drawing>
      </w:r>
    </w:p>
    <w:p w14:paraId="4740B8E0" w14:textId="77777777" w:rsidR="00E37F5E" w:rsidRPr="00CF2F91" w:rsidRDefault="00E37F5E" w:rsidP="00E37F5E">
      <w:pPr>
        <w:pStyle w:val="Caption"/>
        <w:keepNext/>
        <w:ind w:left="0"/>
        <w:rPr>
          <w:rFonts w:ascii="Source Sans Pro" w:hAnsi="Source Sans Pro"/>
        </w:rPr>
      </w:pPr>
      <w:bookmarkStart w:id="20" w:name="_Ref77753397"/>
      <w:r w:rsidRPr="00CF2F91">
        <w:rPr>
          <w:rFonts w:ascii="Source Sans Pro" w:hAnsi="Source Sans Pro"/>
        </w:rPr>
        <w:t xml:space="preserve">Table </w:t>
      </w:r>
      <w:r w:rsidRPr="00CF2F91">
        <w:rPr>
          <w:rFonts w:ascii="Source Sans Pro" w:hAnsi="Source Sans Pro"/>
        </w:rPr>
        <w:fldChar w:fldCharType="begin"/>
      </w:r>
      <w:r w:rsidRPr="00CF2F91">
        <w:rPr>
          <w:rFonts w:ascii="Source Sans Pro" w:hAnsi="Source Sans Pro"/>
        </w:rPr>
        <w:instrText xml:space="preserve"> SEQ Table \* ARABIC </w:instrText>
      </w:r>
      <w:r w:rsidRPr="00CF2F91">
        <w:rPr>
          <w:rFonts w:ascii="Source Sans Pro" w:hAnsi="Source Sans Pro"/>
        </w:rPr>
        <w:fldChar w:fldCharType="separate"/>
      </w:r>
      <w:r w:rsidRPr="00CF2F91">
        <w:rPr>
          <w:rFonts w:ascii="Source Sans Pro" w:hAnsi="Source Sans Pro"/>
          <w:noProof/>
        </w:rPr>
        <w:t>8</w:t>
      </w:r>
      <w:r w:rsidRPr="00CF2F91">
        <w:rPr>
          <w:rFonts w:ascii="Source Sans Pro" w:hAnsi="Source Sans Pro"/>
          <w:noProof/>
        </w:rPr>
        <w:fldChar w:fldCharType="end"/>
      </w:r>
      <w:bookmarkEnd w:id="20"/>
      <w:r w:rsidRPr="00CF2F91">
        <w:rPr>
          <w:rFonts w:ascii="Source Sans Pro" w:hAnsi="Source Sans Pro"/>
        </w:rPr>
        <w:t>: Walking and cycling catchment by station</w:t>
      </w:r>
    </w:p>
    <w:p w14:paraId="19013FB2" w14:textId="77777777" w:rsidR="00E37F5E" w:rsidRPr="00CF2F91" w:rsidRDefault="00E37F5E" w:rsidP="00E37F5E">
      <w:pPr>
        <w:pStyle w:val="BodyText"/>
        <w:ind w:left="0"/>
        <w:rPr>
          <w:rFonts w:ascii="Source Sans Pro" w:hAnsi="Source Sans Pro"/>
        </w:rPr>
      </w:pPr>
      <w:r w:rsidRPr="00CF2F91">
        <w:rPr>
          <w:rFonts w:ascii="Source Sans Pro" w:hAnsi="Source Sans Pro"/>
          <w:noProof/>
          <w:lang w:eastAsia="en-NZ"/>
        </w:rPr>
        <w:drawing>
          <wp:inline distT="0" distB="0" distL="0" distR="0" wp14:anchorId="42648DF3" wp14:editId="77FFF9D9">
            <wp:extent cx="5543550" cy="175030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7758" cy="1764266"/>
                    </a:xfrm>
                    <a:prstGeom prst="rect">
                      <a:avLst/>
                    </a:prstGeom>
                    <a:noFill/>
                    <a:ln>
                      <a:noFill/>
                    </a:ln>
                  </pic:spPr>
                </pic:pic>
              </a:graphicData>
            </a:graphic>
          </wp:inline>
        </w:drawing>
      </w:r>
    </w:p>
    <w:p w14:paraId="5FF54CBB" w14:textId="77777777" w:rsidR="00E37F5E" w:rsidRPr="00CF2F91" w:rsidRDefault="00E37F5E" w:rsidP="00E37F5E">
      <w:pPr>
        <w:pStyle w:val="BodyText"/>
        <w:ind w:left="0"/>
        <w:rPr>
          <w:rFonts w:ascii="Source Sans Pro" w:hAnsi="Source Sans Pro"/>
          <w:bCs/>
        </w:rPr>
      </w:pPr>
      <w:r w:rsidRPr="00CF2F91">
        <w:rPr>
          <w:rFonts w:ascii="Source Sans Pro" w:hAnsi="Source Sans Pro"/>
          <w:bCs/>
        </w:rPr>
        <w:fldChar w:fldCharType="begin"/>
      </w:r>
      <w:r w:rsidRPr="00CF2F91">
        <w:rPr>
          <w:rFonts w:ascii="Source Sans Pro" w:hAnsi="Source Sans Pro"/>
          <w:bCs/>
        </w:rPr>
        <w:instrText xml:space="preserve"> REF _Ref77753397 \h  \* MERGEFORMAT </w:instrText>
      </w:r>
      <w:r w:rsidRPr="00CF2F91">
        <w:rPr>
          <w:rFonts w:ascii="Source Sans Pro" w:hAnsi="Source Sans Pro"/>
          <w:bCs/>
        </w:rPr>
      </w:r>
      <w:r w:rsidRPr="00CF2F91">
        <w:rPr>
          <w:rFonts w:ascii="Source Sans Pro" w:hAnsi="Source Sans Pro"/>
          <w:bCs/>
        </w:rPr>
        <w:fldChar w:fldCharType="separate"/>
      </w:r>
      <w:r w:rsidRPr="00CF2F91">
        <w:rPr>
          <w:rFonts w:ascii="Source Sans Pro" w:hAnsi="Source Sans Pro"/>
          <w:bCs/>
        </w:rPr>
        <w:t xml:space="preserve">Table </w:t>
      </w:r>
      <w:r w:rsidRPr="00CF2F91">
        <w:rPr>
          <w:rFonts w:ascii="Source Sans Pro" w:hAnsi="Source Sans Pro"/>
          <w:bCs/>
          <w:noProof/>
        </w:rPr>
        <w:t>8</w:t>
      </w:r>
      <w:r w:rsidRPr="00CF2F91">
        <w:rPr>
          <w:rFonts w:ascii="Source Sans Pro" w:hAnsi="Source Sans Pro"/>
          <w:bCs/>
        </w:rPr>
        <w:fldChar w:fldCharType="end"/>
      </w:r>
      <w:r w:rsidRPr="00CF2F91">
        <w:rPr>
          <w:rFonts w:ascii="Source Sans Pro" w:hAnsi="Source Sans Pro"/>
          <w:bCs/>
        </w:rPr>
        <w:t xml:space="preserve"> shows that approximately 9,500 people live within a 10-minute walk (up to 800 m) to their closest station.  </w:t>
      </w:r>
    </w:p>
    <w:p w14:paraId="608D7D32" w14:textId="77777777" w:rsidR="00E37F5E" w:rsidRPr="00CF2F91" w:rsidRDefault="00E37F5E" w:rsidP="00E37F5E">
      <w:pPr>
        <w:pStyle w:val="BodyText"/>
        <w:ind w:left="0"/>
        <w:rPr>
          <w:rFonts w:ascii="Source Sans Pro" w:hAnsi="Source Sans Pro"/>
          <w:bCs/>
        </w:rPr>
      </w:pPr>
      <w:r w:rsidRPr="00CF2F91">
        <w:rPr>
          <w:rFonts w:ascii="Source Sans Pro" w:hAnsi="Source Sans Pro"/>
          <w:bCs/>
        </w:rPr>
        <w:t xml:space="preserve">Approximately 40,000 people live within a 10-minute cycle (up to 2.5 km) from a station on the Johnsonville line (shown in </w:t>
      </w:r>
      <w:r w:rsidRPr="00CF2F91">
        <w:rPr>
          <w:rFonts w:ascii="Source Sans Pro" w:hAnsi="Source Sans Pro"/>
          <w:bCs/>
        </w:rPr>
        <w:fldChar w:fldCharType="begin"/>
      </w:r>
      <w:r w:rsidRPr="00CF2F91">
        <w:rPr>
          <w:rFonts w:ascii="Source Sans Pro" w:hAnsi="Source Sans Pro"/>
          <w:bCs/>
        </w:rPr>
        <w:instrText xml:space="preserve"> REF _Ref79131510 \h  \* MERGEFORMAT </w:instrText>
      </w:r>
      <w:r w:rsidRPr="00CF2F91">
        <w:rPr>
          <w:rFonts w:ascii="Source Sans Pro" w:hAnsi="Source Sans Pro"/>
          <w:bCs/>
        </w:rPr>
      </w:r>
      <w:r w:rsidRPr="00CF2F91">
        <w:rPr>
          <w:rFonts w:ascii="Source Sans Pro" w:hAnsi="Source Sans Pro"/>
          <w:bCs/>
        </w:rPr>
        <w:fldChar w:fldCharType="separate"/>
      </w:r>
      <w:r w:rsidRPr="00CF2F91">
        <w:rPr>
          <w:rFonts w:ascii="Source Sans Pro" w:hAnsi="Source Sans Pro"/>
          <w:bCs/>
        </w:rPr>
        <w:t xml:space="preserve">Figure </w:t>
      </w:r>
      <w:r w:rsidRPr="00CF2F91">
        <w:rPr>
          <w:rFonts w:ascii="Source Sans Pro" w:hAnsi="Source Sans Pro"/>
          <w:bCs/>
          <w:noProof/>
        </w:rPr>
        <w:t>5</w:t>
      </w:r>
      <w:r w:rsidRPr="00CF2F91">
        <w:rPr>
          <w:rFonts w:ascii="Source Sans Pro" w:hAnsi="Source Sans Pro"/>
          <w:bCs/>
        </w:rPr>
        <w:fldChar w:fldCharType="end"/>
      </w:r>
      <w:r w:rsidRPr="00CF2F91">
        <w:rPr>
          <w:rFonts w:ascii="Source Sans Pro" w:hAnsi="Source Sans Pro"/>
          <w:bCs/>
        </w:rPr>
        <w:t xml:space="preserve">). </w:t>
      </w:r>
    </w:p>
    <w:p w14:paraId="2F08CA25" w14:textId="77777777" w:rsidR="00E37F5E" w:rsidRPr="00CF2F91" w:rsidRDefault="00E37F5E" w:rsidP="00E37F5E">
      <w:pPr>
        <w:pStyle w:val="BodyText"/>
        <w:ind w:left="0"/>
        <w:rPr>
          <w:rFonts w:ascii="Source Sans Pro" w:hAnsi="Source Sans Pro"/>
        </w:rPr>
      </w:pPr>
      <w:r w:rsidRPr="00CF2F91">
        <w:rPr>
          <w:rFonts w:ascii="Source Sans Pro" w:hAnsi="Source Sans Pro"/>
          <w:b/>
        </w:rPr>
        <w:t>Figure 5</w:t>
      </w:r>
      <w:r w:rsidRPr="00CF2F91">
        <w:rPr>
          <w:rFonts w:ascii="Source Sans Pro" w:hAnsi="Source Sans Pro"/>
        </w:rPr>
        <w:t xml:space="preserve"> below is taken from the 2011 rail survey</w:t>
      </w:r>
      <w:r w:rsidRPr="00CF2F91">
        <w:rPr>
          <w:rStyle w:val="FootnoteReference"/>
          <w:rFonts w:ascii="Source Sans Pro" w:hAnsi="Source Sans Pro"/>
        </w:rPr>
        <w:footnoteReference w:id="2"/>
      </w:r>
      <w:r w:rsidRPr="00CF2F91">
        <w:rPr>
          <w:rFonts w:ascii="Source Sans Pro" w:hAnsi="Source Sans Pro"/>
        </w:rPr>
        <w:t xml:space="preserve"> and shows the station used by survey respondents. It clearly shows that there is some overlap between station catchments, particularly around Simla Crescent and Awarua Street. </w:t>
      </w:r>
    </w:p>
    <w:p w14:paraId="7F3FC541" w14:textId="77777777" w:rsidR="00E37F5E" w:rsidRPr="00CF2F91" w:rsidRDefault="00E37F5E" w:rsidP="00E37F5E">
      <w:pPr>
        <w:pStyle w:val="Caption"/>
        <w:keepNext/>
        <w:ind w:left="0"/>
        <w:rPr>
          <w:rFonts w:ascii="Source Sans Pro" w:hAnsi="Source Sans Pro"/>
        </w:rPr>
      </w:pPr>
      <w:r w:rsidRPr="00CF2F91">
        <w:rPr>
          <w:rFonts w:ascii="Source Sans Pro" w:hAnsi="Source Sans Pro"/>
        </w:rPr>
        <w:lastRenderedPageBreak/>
        <w:t xml:space="preserve">Figure </w:t>
      </w:r>
      <w:r w:rsidRPr="00CF2F91">
        <w:rPr>
          <w:rFonts w:ascii="Source Sans Pro" w:hAnsi="Source Sans Pro"/>
        </w:rPr>
        <w:fldChar w:fldCharType="begin"/>
      </w:r>
      <w:r w:rsidRPr="00CF2F91">
        <w:rPr>
          <w:rFonts w:ascii="Source Sans Pro" w:hAnsi="Source Sans Pro"/>
        </w:rPr>
        <w:instrText xml:space="preserve"> SEQ Figure \* ARABIC </w:instrText>
      </w:r>
      <w:r w:rsidRPr="00CF2F91">
        <w:rPr>
          <w:rFonts w:ascii="Source Sans Pro" w:hAnsi="Source Sans Pro"/>
        </w:rPr>
        <w:fldChar w:fldCharType="separate"/>
      </w:r>
      <w:r w:rsidRPr="00CF2F91">
        <w:rPr>
          <w:rFonts w:ascii="Source Sans Pro" w:hAnsi="Source Sans Pro"/>
          <w:noProof/>
        </w:rPr>
        <w:t>6</w:t>
      </w:r>
      <w:r w:rsidRPr="00CF2F91">
        <w:rPr>
          <w:rFonts w:ascii="Source Sans Pro" w:hAnsi="Source Sans Pro"/>
          <w:noProof/>
        </w:rPr>
        <w:fldChar w:fldCharType="end"/>
      </w:r>
      <w:r w:rsidRPr="00CF2F91">
        <w:rPr>
          <w:rFonts w:ascii="Source Sans Pro" w:hAnsi="Source Sans Pro"/>
        </w:rPr>
        <w:t xml:space="preserve"> Station catchment areas</w:t>
      </w:r>
    </w:p>
    <w:p w14:paraId="4C7F4A52" w14:textId="77777777" w:rsidR="00E37F5E" w:rsidRPr="00CF2F91" w:rsidRDefault="00E37F5E" w:rsidP="00E37F5E">
      <w:pPr>
        <w:rPr>
          <w:rFonts w:ascii="Source Sans Pro" w:hAnsi="Source Sans Pro"/>
        </w:rPr>
      </w:pPr>
      <w:r w:rsidRPr="00CF2F91">
        <w:rPr>
          <w:rFonts w:ascii="Source Sans Pro" w:hAnsi="Source Sans Pro"/>
          <w:noProof/>
          <w:lang w:eastAsia="en-NZ"/>
        </w:rPr>
        <w:drawing>
          <wp:inline distT="0" distB="0" distL="0" distR="0" wp14:anchorId="5AF866A2" wp14:editId="0686287A">
            <wp:extent cx="5400675" cy="3879850"/>
            <wp:effectExtent l="0" t="0" r="952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675" cy="3879850"/>
                    </a:xfrm>
                    <a:prstGeom prst="rect">
                      <a:avLst/>
                    </a:prstGeom>
                  </pic:spPr>
                </pic:pic>
              </a:graphicData>
            </a:graphic>
          </wp:inline>
        </w:drawing>
      </w:r>
    </w:p>
    <w:p w14:paraId="4A53016F" w14:textId="77777777" w:rsidR="00E37F5E" w:rsidRPr="00CF2F91" w:rsidRDefault="00E37F5E" w:rsidP="00E37F5E">
      <w:pPr>
        <w:pStyle w:val="BodyText"/>
        <w:ind w:left="0"/>
        <w:rPr>
          <w:rFonts w:ascii="Source Sans Pro" w:hAnsi="Source Sans Pro"/>
        </w:rPr>
      </w:pPr>
      <w:r w:rsidRPr="00CF2F91">
        <w:rPr>
          <w:rFonts w:ascii="Source Sans Pro" w:hAnsi="Source Sans Pro"/>
          <w:highlight w:val="yellow"/>
        </w:rPr>
        <w:br w:type="page"/>
      </w:r>
    </w:p>
    <w:p w14:paraId="6D6ACA66" w14:textId="77777777" w:rsidR="00E37F5E" w:rsidRPr="00CF2F91" w:rsidRDefault="00E37F5E" w:rsidP="00E37F5E">
      <w:pPr>
        <w:pStyle w:val="GWOutlineA1"/>
        <w:rPr>
          <w:rFonts w:ascii="Source Sans Pro" w:hAnsi="Source Sans Pro"/>
        </w:rPr>
      </w:pPr>
      <w:bookmarkStart w:id="21" w:name="_Toc86131375"/>
      <w:r w:rsidRPr="00CF2F91">
        <w:rPr>
          <w:rFonts w:ascii="Source Sans Pro" w:hAnsi="Source Sans Pro"/>
        </w:rPr>
        <w:lastRenderedPageBreak/>
        <w:t>Mode share by catchments – journey to work data</w:t>
      </w:r>
      <w:bookmarkEnd w:id="21"/>
    </w:p>
    <w:p w14:paraId="34E3AB68" w14:textId="77777777" w:rsidR="00E37F5E" w:rsidRPr="00CF2F91" w:rsidRDefault="00E37F5E" w:rsidP="00E37F5E">
      <w:pPr>
        <w:pStyle w:val="BodyText"/>
        <w:spacing w:after="120"/>
        <w:ind w:left="0"/>
        <w:rPr>
          <w:rFonts w:ascii="Source Sans Pro" w:hAnsi="Source Sans Pro"/>
        </w:rPr>
      </w:pPr>
      <w:r w:rsidRPr="00CF2F91">
        <w:rPr>
          <w:rFonts w:ascii="Source Sans Pro" w:hAnsi="Source Sans Pro"/>
        </w:rPr>
        <w:t>Journey to work (JTW) data from the 2018 census for the Johnsonville line catchment was analysed to identify commuting patterns and mode share. The JTW data shows 70% of commuters who reside in Wellington northern suburbs travel to the Wellington CBD for work, 11% travel to destinations elsewhere in Wellington City and 19% travel to Porirua or Hutt Valley.</w:t>
      </w:r>
    </w:p>
    <w:p w14:paraId="1D339478" w14:textId="77777777" w:rsidR="00E37F5E" w:rsidRPr="00CF2F91" w:rsidRDefault="00E37F5E" w:rsidP="00E37F5E">
      <w:pPr>
        <w:pStyle w:val="BodyText"/>
        <w:ind w:left="0"/>
        <w:rPr>
          <w:rFonts w:ascii="Source Sans Pro" w:hAnsi="Source Sans Pro"/>
        </w:rPr>
      </w:pPr>
      <w:r w:rsidRPr="00CF2F91">
        <w:rPr>
          <w:rFonts w:ascii="Source Sans Pro" w:hAnsi="Source Sans Pro"/>
        </w:rPr>
        <w:t>Journey to work mode share was calculated for walking catchment areas for those travelling to Wellington CBD, using address point data to JTW data to a meshblock level.</w:t>
      </w:r>
    </w:p>
    <w:p w14:paraId="5ED37158" w14:textId="77777777" w:rsidR="00E37F5E" w:rsidRPr="00CF2F91" w:rsidRDefault="00E37F5E" w:rsidP="00E37F5E">
      <w:pPr>
        <w:pStyle w:val="BodyText"/>
        <w:ind w:left="0"/>
        <w:rPr>
          <w:rFonts w:ascii="Source Sans Pro" w:hAnsi="Source Sans Pro"/>
        </w:rPr>
      </w:pPr>
      <w:r w:rsidRPr="00CF2F91">
        <w:rPr>
          <w:rFonts w:ascii="Source Sans Pro" w:hAnsi="Source Sans Pro"/>
        </w:rPr>
        <w:t xml:space="preserve">The data, shown in </w:t>
      </w:r>
      <w:r w:rsidRPr="00CF2F91">
        <w:rPr>
          <w:rFonts w:ascii="Source Sans Pro" w:hAnsi="Source Sans Pro"/>
        </w:rPr>
        <w:fldChar w:fldCharType="begin"/>
      </w:r>
      <w:r w:rsidRPr="00CF2F91">
        <w:rPr>
          <w:rFonts w:ascii="Source Sans Pro" w:hAnsi="Source Sans Pro"/>
        </w:rPr>
        <w:instrText xml:space="preserve"> REF _Ref77602333 \h  \* MERGEFORMAT </w:instrText>
      </w:r>
      <w:r w:rsidRPr="00CF2F91">
        <w:rPr>
          <w:rFonts w:ascii="Source Sans Pro" w:hAnsi="Source Sans Pro"/>
        </w:rPr>
      </w:r>
      <w:r w:rsidRPr="00CF2F91">
        <w:rPr>
          <w:rFonts w:ascii="Source Sans Pro" w:hAnsi="Source Sans Pro"/>
        </w:rPr>
        <w:fldChar w:fldCharType="separate"/>
      </w:r>
      <w:r w:rsidRPr="00CF2F91">
        <w:rPr>
          <w:rFonts w:ascii="Source Sans Pro" w:hAnsi="Source Sans Pro"/>
        </w:rPr>
        <w:t xml:space="preserve">Table </w:t>
      </w:r>
      <w:r w:rsidRPr="00CF2F91">
        <w:rPr>
          <w:rFonts w:ascii="Source Sans Pro" w:hAnsi="Source Sans Pro"/>
          <w:noProof/>
        </w:rPr>
        <w:t>9</w:t>
      </w:r>
      <w:r w:rsidRPr="00CF2F91">
        <w:rPr>
          <w:rFonts w:ascii="Source Sans Pro" w:hAnsi="Source Sans Pro"/>
        </w:rPr>
        <w:fldChar w:fldCharType="end"/>
      </w:r>
      <w:r w:rsidRPr="00CF2F91">
        <w:rPr>
          <w:rFonts w:ascii="Source Sans Pro" w:hAnsi="Source Sans Pro"/>
        </w:rPr>
        <w:t>, refers to commuters within a 10-minute walk catchment of each station.</w:t>
      </w:r>
    </w:p>
    <w:p w14:paraId="70B02E2F" w14:textId="77777777" w:rsidR="00E37F5E" w:rsidRPr="00CF2F91" w:rsidRDefault="00E37F5E" w:rsidP="00E37F5E">
      <w:pPr>
        <w:pStyle w:val="BodyText"/>
        <w:spacing w:after="0"/>
        <w:ind w:left="0"/>
        <w:rPr>
          <w:rFonts w:ascii="Source Sans Pro" w:hAnsi="Source Sans Pro"/>
        </w:rPr>
      </w:pPr>
      <w:r w:rsidRPr="00CF2F91">
        <w:rPr>
          <w:rFonts w:ascii="Source Sans Pro" w:hAnsi="Source Sans Pro"/>
        </w:rPr>
        <w:t>The analysis shows the following:</w:t>
      </w:r>
    </w:p>
    <w:p w14:paraId="31E8AC86" w14:textId="77777777" w:rsidR="00E37F5E" w:rsidRPr="00CF2F91" w:rsidRDefault="00E37F5E" w:rsidP="00E37F5E">
      <w:pPr>
        <w:pStyle w:val="BodyText"/>
        <w:numPr>
          <w:ilvl w:val="0"/>
          <w:numId w:val="8"/>
        </w:numPr>
        <w:spacing w:after="0"/>
        <w:rPr>
          <w:rFonts w:ascii="Source Sans Pro" w:hAnsi="Source Sans Pro"/>
        </w:rPr>
      </w:pPr>
      <w:r w:rsidRPr="00CF2F91">
        <w:rPr>
          <w:rFonts w:ascii="Source Sans Pro" w:hAnsi="Source Sans Pro"/>
        </w:rPr>
        <w:t>Rail mode share was highest at Awarua Street and Crofton Downs</w:t>
      </w:r>
    </w:p>
    <w:p w14:paraId="462F5670" w14:textId="77777777" w:rsidR="00E37F5E" w:rsidRPr="00CF2F91" w:rsidRDefault="00E37F5E" w:rsidP="00E37F5E">
      <w:pPr>
        <w:pStyle w:val="BodyText"/>
        <w:numPr>
          <w:ilvl w:val="0"/>
          <w:numId w:val="8"/>
        </w:numPr>
        <w:spacing w:after="0"/>
        <w:rPr>
          <w:rFonts w:ascii="Source Sans Pro" w:hAnsi="Source Sans Pro"/>
        </w:rPr>
      </w:pPr>
      <w:r w:rsidRPr="00CF2F91">
        <w:rPr>
          <w:rFonts w:ascii="Source Sans Pro" w:hAnsi="Source Sans Pro"/>
        </w:rPr>
        <w:t>Bus mode share into the CBD was highest in the Johnsonville catchment (31%), a result of Metlink Route 1 – a core service – providing a competitive travel time compared to taking the train and transporting people further into the CBD than the train</w:t>
      </w:r>
    </w:p>
    <w:p w14:paraId="2113E4A6" w14:textId="77777777" w:rsidR="00E37F5E" w:rsidRPr="00CF2F91" w:rsidRDefault="00E37F5E" w:rsidP="00E37F5E">
      <w:pPr>
        <w:pStyle w:val="BodyText"/>
        <w:numPr>
          <w:ilvl w:val="0"/>
          <w:numId w:val="8"/>
        </w:numPr>
        <w:spacing w:after="0"/>
        <w:rPr>
          <w:rFonts w:ascii="Source Sans Pro" w:hAnsi="Source Sans Pro"/>
        </w:rPr>
      </w:pPr>
      <w:r w:rsidRPr="00CF2F91">
        <w:rPr>
          <w:rFonts w:ascii="Source Sans Pro" w:hAnsi="Source Sans Pro"/>
        </w:rPr>
        <w:t>Car mode share of JTW trips is between 40% and 55% across all stations, suggesting that there is a significant opportunity across the whole catchment area to change behaviour and encourage some of these car commuters to take the train</w:t>
      </w:r>
    </w:p>
    <w:p w14:paraId="1337859B" w14:textId="77777777" w:rsidR="00E37F5E" w:rsidRPr="00CF2F91" w:rsidRDefault="00E37F5E" w:rsidP="00E37F5E">
      <w:pPr>
        <w:pStyle w:val="BodyText"/>
        <w:numPr>
          <w:ilvl w:val="0"/>
          <w:numId w:val="8"/>
        </w:numPr>
        <w:spacing w:after="0"/>
        <w:rPr>
          <w:rFonts w:ascii="Source Sans Pro" w:hAnsi="Source Sans Pro"/>
        </w:rPr>
      </w:pPr>
      <w:r w:rsidRPr="00CF2F91">
        <w:rPr>
          <w:rFonts w:ascii="Source Sans Pro" w:hAnsi="Source Sans Pro"/>
        </w:rPr>
        <w:t xml:space="preserve">The opportunity to change behaviour and encourage more people to take the train is greater for station catchments other than Johnsonville, where bus is currently a more attractive option for commuting compared to the train </w:t>
      </w:r>
    </w:p>
    <w:p w14:paraId="540D41DB" w14:textId="77777777" w:rsidR="00E37F5E" w:rsidRPr="00CF2F91" w:rsidRDefault="00E37F5E" w:rsidP="00E37F5E">
      <w:pPr>
        <w:pStyle w:val="BodyText"/>
        <w:spacing w:after="0"/>
        <w:ind w:left="360"/>
        <w:rPr>
          <w:rFonts w:ascii="Source Sans Pro" w:hAnsi="Source Sans Pro"/>
        </w:rPr>
      </w:pPr>
    </w:p>
    <w:p w14:paraId="1BA45164" w14:textId="77777777" w:rsidR="00E37F5E" w:rsidRPr="00CF2F91" w:rsidRDefault="00E37F5E" w:rsidP="00E37F5E">
      <w:pPr>
        <w:pStyle w:val="Caption"/>
        <w:keepNext/>
        <w:ind w:left="0"/>
        <w:rPr>
          <w:rFonts w:ascii="Source Sans Pro" w:hAnsi="Source Sans Pro"/>
        </w:rPr>
      </w:pPr>
      <w:bookmarkStart w:id="22" w:name="_Ref77602333"/>
      <w:r w:rsidRPr="00CF2F91">
        <w:rPr>
          <w:rFonts w:ascii="Source Sans Pro" w:hAnsi="Source Sans Pro"/>
        </w:rPr>
        <w:t xml:space="preserve">Table </w:t>
      </w:r>
      <w:r w:rsidRPr="00CF2F91">
        <w:rPr>
          <w:rFonts w:ascii="Source Sans Pro" w:hAnsi="Source Sans Pro"/>
        </w:rPr>
        <w:fldChar w:fldCharType="begin"/>
      </w:r>
      <w:r w:rsidRPr="00CF2F91">
        <w:rPr>
          <w:rFonts w:ascii="Source Sans Pro" w:hAnsi="Source Sans Pro"/>
        </w:rPr>
        <w:instrText xml:space="preserve"> SEQ Table \* ARABIC </w:instrText>
      </w:r>
      <w:r w:rsidRPr="00CF2F91">
        <w:rPr>
          <w:rFonts w:ascii="Source Sans Pro" w:hAnsi="Source Sans Pro"/>
        </w:rPr>
        <w:fldChar w:fldCharType="separate"/>
      </w:r>
      <w:r w:rsidRPr="00CF2F91">
        <w:rPr>
          <w:rFonts w:ascii="Source Sans Pro" w:hAnsi="Source Sans Pro"/>
          <w:noProof/>
        </w:rPr>
        <w:t>9</w:t>
      </w:r>
      <w:r w:rsidRPr="00CF2F91">
        <w:rPr>
          <w:rFonts w:ascii="Source Sans Pro" w:hAnsi="Source Sans Pro"/>
          <w:noProof/>
        </w:rPr>
        <w:fldChar w:fldCharType="end"/>
      </w:r>
      <w:bookmarkEnd w:id="22"/>
      <w:r w:rsidRPr="00CF2F91">
        <w:rPr>
          <w:rFonts w:ascii="Source Sans Pro" w:hAnsi="Source Sans Pro"/>
        </w:rPr>
        <w:t>:  Mode share for commute to Wellington CBD – people within 10-minute walking catchment of station</w:t>
      </w:r>
    </w:p>
    <w:p w14:paraId="09D33336" w14:textId="77777777" w:rsidR="00E37F5E" w:rsidRPr="00CF2F91" w:rsidRDefault="00E37F5E" w:rsidP="00E37F5E">
      <w:pPr>
        <w:pStyle w:val="BodyText"/>
        <w:ind w:left="0"/>
        <w:rPr>
          <w:rFonts w:ascii="Source Sans Pro" w:hAnsi="Source Sans Pro"/>
        </w:rPr>
      </w:pPr>
      <w:r w:rsidRPr="00CF2F91">
        <w:rPr>
          <w:rFonts w:ascii="Source Sans Pro" w:hAnsi="Source Sans Pro"/>
          <w:noProof/>
          <w:lang w:eastAsia="en-NZ"/>
        </w:rPr>
        <w:drawing>
          <wp:inline distT="0" distB="0" distL="0" distR="0" wp14:anchorId="63CB78B4" wp14:editId="0FE28DED">
            <wp:extent cx="5861050" cy="2204871"/>
            <wp:effectExtent l="0" t="0" r="635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9422" cy="2211782"/>
                    </a:xfrm>
                    <a:prstGeom prst="rect">
                      <a:avLst/>
                    </a:prstGeom>
                    <a:noFill/>
                    <a:ln>
                      <a:noFill/>
                    </a:ln>
                  </pic:spPr>
                </pic:pic>
              </a:graphicData>
            </a:graphic>
          </wp:inline>
        </w:drawing>
      </w:r>
    </w:p>
    <w:p w14:paraId="066055D8" w14:textId="77777777" w:rsidR="00E37F5E" w:rsidRPr="00CF2F91" w:rsidRDefault="00E37F5E" w:rsidP="00E37F5E">
      <w:pPr>
        <w:pStyle w:val="BodyText"/>
        <w:ind w:left="0"/>
        <w:rPr>
          <w:rFonts w:ascii="Source Sans Pro" w:hAnsi="Source Sans Pro"/>
        </w:rPr>
      </w:pPr>
      <w:r w:rsidRPr="00CF2F91">
        <w:rPr>
          <w:rFonts w:ascii="Source Sans Pro" w:hAnsi="Source Sans Pro"/>
        </w:rPr>
        <w:lastRenderedPageBreak/>
        <w:t xml:space="preserve">Mode share to the CBD is also illustrated in </w:t>
      </w:r>
      <w:r w:rsidRPr="00CF2F91">
        <w:rPr>
          <w:rFonts w:ascii="Source Sans Pro" w:hAnsi="Source Sans Pro"/>
        </w:rPr>
        <w:fldChar w:fldCharType="begin"/>
      </w:r>
      <w:r w:rsidRPr="00CF2F91">
        <w:rPr>
          <w:rFonts w:ascii="Source Sans Pro" w:hAnsi="Source Sans Pro"/>
        </w:rPr>
        <w:instrText xml:space="preserve"> REF _Ref77947752 \h  \* MERGEFORMAT </w:instrText>
      </w:r>
      <w:r w:rsidRPr="00CF2F91">
        <w:rPr>
          <w:rFonts w:ascii="Source Sans Pro" w:hAnsi="Source Sans Pro"/>
        </w:rPr>
      </w:r>
      <w:r w:rsidRPr="00CF2F91">
        <w:rPr>
          <w:rFonts w:ascii="Source Sans Pro" w:hAnsi="Source Sans Pro"/>
        </w:rPr>
        <w:fldChar w:fldCharType="separate"/>
      </w:r>
      <w:r w:rsidRPr="00CF2F91">
        <w:rPr>
          <w:rFonts w:ascii="Source Sans Pro" w:hAnsi="Source Sans Pro"/>
        </w:rPr>
        <w:t xml:space="preserve">Figure </w:t>
      </w:r>
      <w:r w:rsidRPr="00CF2F91">
        <w:rPr>
          <w:rFonts w:ascii="Source Sans Pro" w:hAnsi="Source Sans Pro"/>
          <w:noProof/>
        </w:rPr>
        <w:t>7</w:t>
      </w:r>
      <w:r w:rsidRPr="00CF2F91">
        <w:rPr>
          <w:rFonts w:ascii="Source Sans Pro" w:hAnsi="Source Sans Pro"/>
        </w:rPr>
        <w:fldChar w:fldCharType="end"/>
      </w:r>
      <w:r w:rsidRPr="00CF2F91">
        <w:rPr>
          <w:rFonts w:ascii="Source Sans Pro" w:hAnsi="Source Sans Pro"/>
        </w:rPr>
        <w:t xml:space="preserve"> showing at a statistical area 2 (SA2) level people travelling to work by public transport and by car (either alone or with others). </w:t>
      </w:r>
    </w:p>
    <w:p w14:paraId="38C9EDED" w14:textId="77777777" w:rsidR="00E37F5E" w:rsidRPr="00CF2F91" w:rsidRDefault="00E37F5E" w:rsidP="00E37F5E">
      <w:pPr>
        <w:pStyle w:val="BodyText"/>
        <w:ind w:left="0"/>
        <w:rPr>
          <w:rFonts w:ascii="Source Sans Pro" w:hAnsi="Source Sans Pro"/>
        </w:rPr>
      </w:pPr>
      <w:r w:rsidRPr="00CF2F91">
        <w:rPr>
          <w:rFonts w:ascii="Source Sans Pro" w:hAnsi="Source Sans Pro"/>
        </w:rPr>
        <w:t xml:space="preserve">Public transport mode share is on average 47% for walking catchments. The highest rail mode share at 40% in Awarua catchment and highest bus mode share (31%) in Johnsonville catchment. From north to south there is a slight trend for rail mode share to increase and bus mode share decrease in the southern catchments (except Ngaio). </w:t>
      </w:r>
    </w:p>
    <w:p w14:paraId="35B96840" w14:textId="77777777" w:rsidR="00E37F5E" w:rsidRPr="00CF2F91" w:rsidRDefault="00E37F5E" w:rsidP="00E37F5E">
      <w:pPr>
        <w:pStyle w:val="Caption"/>
        <w:keepNext/>
        <w:jc w:val="both"/>
        <w:rPr>
          <w:rFonts w:ascii="Source Sans Pro" w:hAnsi="Source Sans Pro"/>
        </w:rPr>
      </w:pPr>
      <w:bookmarkStart w:id="23" w:name="_Ref77947752"/>
      <w:r w:rsidRPr="00CF2F91">
        <w:rPr>
          <w:rFonts w:ascii="Source Sans Pro" w:hAnsi="Source Sans Pro"/>
        </w:rPr>
        <w:t xml:space="preserve">Figure </w:t>
      </w:r>
      <w:r w:rsidRPr="00CF2F91">
        <w:rPr>
          <w:rFonts w:ascii="Source Sans Pro" w:hAnsi="Source Sans Pro"/>
        </w:rPr>
        <w:fldChar w:fldCharType="begin"/>
      </w:r>
      <w:r w:rsidRPr="00CF2F91">
        <w:rPr>
          <w:rFonts w:ascii="Source Sans Pro" w:hAnsi="Source Sans Pro"/>
        </w:rPr>
        <w:instrText xml:space="preserve"> SEQ Figure \* ARABIC </w:instrText>
      </w:r>
      <w:r w:rsidRPr="00CF2F91">
        <w:rPr>
          <w:rFonts w:ascii="Source Sans Pro" w:hAnsi="Source Sans Pro"/>
        </w:rPr>
        <w:fldChar w:fldCharType="separate"/>
      </w:r>
      <w:r w:rsidRPr="00CF2F91">
        <w:rPr>
          <w:rFonts w:ascii="Source Sans Pro" w:hAnsi="Source Sans Pro"/>
          <w:noProof/>
        </w:rPr>
        <w:t>7</w:t>
      </w:r>
      <w:r w:rsidRPr="00CF2F91">
        <w:rPr>
          <w:rFonts w:ascii="Source Sans Pro" w:hAnsi="Source Sans Pro"/>
          <w:noProof/>
        </w:rPr>
        <w:fldChar w:fldCharType="end"/>
      </w:r>
      <w:bookmarkEnd w:id="23"/>
      <w:r w:rsidRPr="00CF2F91">
        <w:rPr>
          <w:rFonts w:ascii="Source Sans Pro" w:hAnsi="Source Sans Pro"/>
        </w:rPr>
        <w:t>: Modeshare for JTW to Wellington CBD</w:t>
      </w:r>
    </w:p>
    <w:p w14:paraId="24E14036" w14:textId="77777777" w:rsidR="00E37F5E" w:rsidRPr="00CF2F91" w:rsidRDefault="00E37F5E" w:rsidP="00E37F5E">
      <w:pPr>
        <w:pStyle w:val="BodyText"/>
        <w:ind w:left="0"/>
        <w:rPr>
          <w:rFonts w:ascii="Source Sans Pro" w:hAnsi="Source Sans Pro"/>
        </w:rPr>
      </w:pPr>
      <w:r w:rsidRPr="00CF2F91">
        <w:rPr>
          <w:rFonts w:ascii="Source Sans Pro" w:hAnsi="Source Sans Pro"/>
          <w:noProof/>
          <w:lang w:eastAsia="en-NZ"/>
        </w:rPr>
        <w:drawing>
          <wp:inline distT="0" distB="0" distL="0" distR="0" wp14:anchorId="016B6C3B" wp14:editId="6DA70CE3">
            <wp:extent cx="4752975" cy="59067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87594" cy="5949802"/>
                    </a:xfrm>
                    <a:prstGeom prst="rect">
                      <a:avLst/>
                    </a:prstGeom>
                  </pic:spPr>
                </pic:pic>
              </a:graphicData>
            </a:graphic>
          </wp:inline>
        </w:drawing>
      </w:r>
    </w:p>
    <w:p w14:paraId="70690CBD" w14:textId="77777777" w:rsidR="00E37F5E" w:rsidRPr="00CF2F91" w:rsidRDefault="00E37F5E" w:rsidP="00E37F5E">
      <w:pPr>
        <w:pStyle w:val="BodyText"/>
        <w:ind w:left="0"/>
        <w:rPr>
          <w:rFonts w:ascii="Source Sans Pro" w:hAnsi="Source Sans Pro"/>
        </w:rPr>
      </w:pPr>
    </w:p>
    <w:p w14:paraId="091AA68D" w14:textId="77777777" w:rsidR="00E37F5E" w:rsidRPr="00CF2F91" w:rsidRDefault="00E37F5E" w:rsidP="00E37F5E">
      <w:pPr>
        <w:rPr>
          <w:rFonts w:ascii="Source Sans Pro" w:hAnsi="Source Sans Pro"/>
        </w:rPr>
      </w:pPr>
      <w:r w:rsidRPr="00CF2F91">
        <w:rPr>
          <w:rFonts w:ascii="Source Sans Pro" w:hAnsi="Source Sans Pro"/>
        </w:rPr>
        <w:br w:type="page"/>
      </w:r>
    </w:p>
    <w:p w14:paraId="5E741450" w14:textId="77777777" w:rsidR="00E37F5E" w:rsidRPr="00CF2F91" w:rsidRDefault="00E37F5E" w:rsidP="00E37F5E">
      <w:pPr>
        <w:pStyle w:val="GWOutlineA1"/>
        <w:rPr>
          <w:rFonts w:ascii="Source Sans Pro" w:hAnsi="Source Sans Pro"/>
        </w:rPr>
      </w:pPr>
      <w:bookmarkStart w:id="24" w:name="_Toc86131376"/>
      <w:r w:rsidRPr="00CF2F91">
        <w:rPr>
          <w:rFonts w:ascii="Source Sans Pro" w:hAnsi="Source Sans Pro"/>
        </w:rPr>
        <w:lastRenderedPageBreak/>
        <w:t>Access to the station</w:t>
      </w:r>
      <w:bookmarkEnd w:id="24"/>
    </w:p>
    <w:p w14:paraId="263C1788" w14:textId="77777777" w:rsidR="00E37F5E" w:rsidRPr="00CF2F91" w:rsidRDefault="00E37F5E" w:rsidP="00E37F5E">
      <w:pPr>
        <w:pStyle w:val="BodyText"/>
        <w:ind w:left="0"/>
        <w:rPr>
          <w:rFonts w:ascii="Source Sans Pro" w:hAnsi="Source Sans Pro"/>
        </w:rPr>
      </w:pPr>
      <w:r w:rsidRPr="00CF2F91">
        <w:rPr>
          <w:rFonts w:ascii="Source Sans Pro" w:hAnsi="Source Sans Pro"/>
        </w:rPr>
        <w:t>How people access the train was estimated using the 2017 Rail survey expansion data (GWRC) and older 2011 rail survey.</w:t>
      </w:r>
    </w:p>
    <w:p w14:paraId="6A5F8768" w14:textId="77777777" w:rsidR="00E37F5E" w:rsidRPr="00CF2F91" w:rsidRDefault="00E37F5E" w:rsidP="00E37F5E">
      <w:pPr>
        <w:pStyle w:val="BodyText"/>
        <w:ind w:left="0"/>
        <w:rPr>
          <w:rFonts w:ascii="Source Sans Pro" w:hAnsi="Source Sans Pro"/>
        </w:rPr>
      </w:pPr>
      <w:r w:rsidRPr="00CF2F91">
        <w:rPr>
          <w:rFonts w:ascii="Source Sans Pro" w:hAnsi="Source Sans Pro"/>
        </w:rPr>
        <w:t>Both surveys – particularly the 2011 survey – have relatively low sample size for the Johnsonville line which, combined with the low levels of patronage, can result in some ‘lumpiness’ when expanding data to match observed counts.</w:t>
      </w:r>
    </w:p>
    <w:p w14:paraId="6DDA9A2A" w14:textId="77777777" w:rsidR="00E37F5E" w:rsidRPr="00CF2F91" w:rsidRDefault="00E37F5E" w:rsidP="00E37F5E">
      <w:pPr>
        <w:pStyle w:val="BodyText"/>
        <w:ind w:left="0"/>
        <w:rPr>
          <w:rFonts w:ascii="Source Sans Pro" w:hAnsi="Source Sans Pro"/>
        </w:rPr>
      </w:pPr>
      <w:r w:rsidRPr="00CF2F91">
        <w:rPr>
          <w:rFonts w:ascii="Source Sans Pro" w:hAnsi="Source Sans Pro"/>
        </w:rPr>
        <w:t>Therefore the figures relating to cycling in particularly should be treated with caution.</w:t>
      </w:r>
    </w:p>
    <w:p w14:paraId="765920FC" w14:textId="77777777" w:rsidR="00E37F5E" w:rsidRPr="00CF2F91" w:rsidRDefault="00E37F5E" w:rsidP="00E37F5E">
      <w:pPr>
        <w:pStyle w:val="BodyText"/>
        <w:ind w:left="0"/>
        <w:rPr>
          <w:rFonts w:ascii="Source Sans Pro" w:hAnsi="Source Sans Pro"/>
        </w:rPr>
      </w:pPr>
      <w:r w:rsidRPr="00CF2F91">
        <w:rPr>
          <w:rFonts w:ascii="Source Sans Pro" w:hAnsi="Source Sans Pro"/>
          <w:bCs/>
        </w:rPr>
        <w:fldChar w:fldCharType="begin"/>
      </w:r>
      <w:r w:rsidRPr="00CF2F91">
        <w:rPr>
          <w:rFonts w:ascii="Source Sans Pro" w:hAnsi="Source Sans Pro"/>
          <w:bCs/>
        </w:rPr>
        <w:instrText xml:space="preserve"> REF _Ref79478549 \h  \* MERGEFORMAT </w:instrText>
      </w:r>
      <w:r w:rsidRPr="00CF2F91">
        <w:rPr>
          <w:rFonts w:ascii="Source Sans Pro" w:hAnsi="Source Sans Pro"/>
          <w:bCs/>
        </w:rPr>
      </w:r>
      <w:r w:rsidRPr="00CF2F91">
        <w:rPr>
          <w:rFonts w:ascii="Source Sans Pro" w:hAnsi="Source Sans Pro"/>
          <w:bCs/>
        </w:rPr>
        <w:fldChar w:fldCharType="separate"/>
      </w:r>
      <w:r w:rsidRPr="00CF2F91">
        <w:rPr>
          <w:rFonts w:ascii="Source Sans Pro" w:hAnsi="Source Sans Pro"/>
          <w:bCs/>
        </w:rPr>
        <w:t xml:space="preserve">Table </w:t>
      </w:r>
      <w:r w:rsidRPr="00CF2F91">
        <w:rPr>
          <w:rFonts w:ascii="Source Sans Pro" w:hAnsi="Source Sans Pro"/>
          <w:bCs/>
          <w:noProof/>
        </w:rPr>
        <w:t>10</w:t>
      </w:r>
      <w:r w:rsidRPr="00CF2F91">
        <w:rPr>
          <w:rFonts w:ascii="Source Sans Pro" w:hAnsi="Source Sans Pro"/>
          <w:bCs/>
        </w:rPr>
        <w:fldChar w:fldCharType="end"/>
      </w:r>
      <w:r w:rsidRPr="00CF2F91">
        <w:rPr>
          <w:rFonts w:ascii="Source Sans Pro" w:hAnsi="Source Sans Pro"/>
          <w:bCs/>
        </w:rPr>
        <w:t xml:space="preserve"> shows the mode share for access to the station from the 2017 rail survey and</w:t>
      </w:r>
      <w:r w:rsidRPr="00CF2F91">
        <w:rPr>
          <w:rFonts w:ascii="Source Sans Pro" w:hAnsi="Source Sans Pro"/>
        </w:rPr>
        <w:t xml:space="preserve"> this is applied to the daily boardings, inbound weekday (2020) to estimate current volume of private vehicle use. </w:t>
      </w:r>
    </w:p>
    <w:p w14:paraId="54535AC2" w14:textId="77777777" w:rsidR="00E37F5E" w:rsidRPr="00CF2F91" w:rsidRDefault="00E37F5E" w:rsidP="00E37F5E">
      <w:pPr>
        <w:pStyle w:val="BodyText"/>
        <w:ind w:left="0"/>
        <w:rPr>
          <w:rFonts w:ascii="Source Sans Pro" w:hAnsi="Source Sans Pro"/>
        </w:rPr>
      </w:pPr>
      <w:r w:rsidRPr="00CF2F91">
        <w:rPr>
          <w:rFonts w:ascii="Source Sans Pro" w:hAnsi="Source Sans Pro"/>
        </w:rPr>
        <w:t>The majority of rail passengers access the Johnsonville line on foot (78%); the average car mode share is 22%, with Raroa (48%) the highest followed by Ngaio (37%). The higher car use for Raroa and Ngaio stations is likely due to the availability of P&amp;R spaces, combined with informal P&amp;R opportunities close to both stations.</w:t>
      </w:r>
    </w:p>
    <w:p w14:paraId="1CCD9E05" w14:textId="77777777" w:rsidR="00E37F5E" w:rsidRPr="00CF2F91" w:rsidRDefault="00E37F5E" w:rsidP="00E37F5E">
      <w:pPr>
        <w:pStyle w:val="Caption"/>
        <w:keepNext/>
        <w:ind w:left="0"/>
        <w:rPr>
          <w:rFonts w:ascii="Source Sans Pro" w:hAnsi="Source Sans Pro"/>
        </w:rPr>
      </w:pPr>
      <w:bookmarkStart w:id="25" w:name="_Ref79478549"/>
      <w:r w:rsidRPr="00CF2F91">
        <w:rPr>
          <w:rFonts w:ascii="Source Sans Pro" w:hAnsi="Source Sans Pro"/>
        </w:rPr>
        <w:t xml:space="preserve">Table </w:t>
      </w:r>
      <w:r w:rsidRPr="00CF2F91">
        <w:rPr>
          <w:rFonts w:ascii="Source Sans Pro" w:hAnsi="Source Sans Pro"/>
        </w:rPr>
        <w:fldChar w:fldCharType="begin"/>
      </w:r>
      <w:r w:rsidRPr="00CF2F91">
        <w:rPr>
          <w:rFonts w:ascii="Source Sans Pro" w:hAnsi="Source Sans Pro"/>
        </w:rPr>
        <w:instrText xml:space="preserve"> SEQ Table \* ARABIC </w:instrText>
      </w:r>
      <w:r w:rsidRPr="00CF2F91">
        <w:rPr>
          <w:rFonts w:ascii="Source Sans Pro" w:hAnsi="Source Sans Pro"/>
        </w:rPr>
        <w:fldChar w:fldCharType="separate"/>
      </w:r>
      <w:r w:rsidRPr="00CF2F91">
        <w:rPr>
          <w:rFonts w:ascii="Source Sans Pro" w:hAnsi="Source Sans Pro"/>
          <w:noProof/>
        </w:rPr>
        <w:t>10</w:t>
      </w:r>
      <w:r w:rsidRPr="00CF2F91">
        <w:rPr>
          <w:rFonts w:ascii="Source Sans Pro" w:hAnsi="Source Sans Pro"/>
          <w:noProof/>
        </w:rPr>
        <w:fldChar w:fldCharType="end"/>
      </w:r>
      <w:bookmarkEnd w:id="25"/>
      <w:r w:rsidRPr="00CF2F91">
        <w:rPr>
          <w:rFonts w:ascii="Source Sans Pro" w:hAnsi="Source Sans Pro"/>
        </w:rPr>
        <w:t>: Access to station, inbound weekday</w:t>
      </w:r>
    </w:p>
    <w:p w14:paraId="1733DB9E" w14:textId="77777777" w:rsidR="00E37F5E" w:rsidRPr="00CF2F91" w:rsidRDefault="00E37F5E" w:rsidP="00E37F5E">
      <w:pPr>
        <w:pStyle w:val="Caption"/>
        <w:keepNext/>
        <w:ind w:left="0"/>
        <w:jc w:val="both"/>
        <w:rPr>
          <w:rFonts w:ascii="Source Sans Pro" w:hAnsi="Source Sans Pro"/>
        </w:rPr>
      </w:pPr>
      <w:r w:rsidRPr="00CF2F91">
        <w:rPr>
          <w:rFonts w:ascii="Source Sans Pro" w:hAnsi="Source Sans Pro"/>
          <w:noProof/>
          <w:lang w:eastAsia="en-NZ"/>
        </w:rPr>
        <w:drawing>
          <wp:inline distT="0" distB="0" distL="0" distR="0" wp14:anchorId="260579A3" wp14:editId="2A25B821">
            <wp:extent cx="5611495" cy="1468429"/>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8615" cy="1472909"/>
                    </a:xfrm>
                    <a:prstGeom prst="rect">
                      <a:avLst/>
                    </a:prstGeom>
                    <a:noFill/>
                    <a:ln>
                      <a:noFill/>
                    </a:ln>
                  </pic:spPr>
                </pic:pic>
              </a:graphicData>
            </a:graphic>
          </wp:inline>
        </w:drawing>
      </w:r>
    </w:p>
    <w:p w14:paraId="3B7CFFE9" w14:textId="77777777" w:rsidR="00E37F5E" w:rsidRPr="00CF2F91" w:rsidRDefault="00E37F5E" w:rsidP="00E37F5E">
      <w:pPr>
        <w:rPr>
          <w:rFonts w:ascii="Source Sans Pro" w:hAnsi="Source Sans Pro"/>
          <w:sz w:val="20"/>
          <w:szCs w:val="16"/>
        </w:rPr>
      </w:pPr>
      <w:r w:rsidRPr="00CF2F91">
        <w:rPr>
          <w:rFonts w:ascii="Source Sans Pro" w:hAnsi="Source Sans Pro"/>
          <w:sz w:val="20"/>
          <w:szCs w:val="16"/>
        </w:rPr>
        <w:t>MV = motor vehicle.</w:t>
      </w:r>
    </w:p>
    <w:p w14:paraId="45725A5F" w14:textId="77777777" w:rsidR="00E37F5E" w:rsidRPr="00CF2F91" w:rsidRDefault="00E37F5E" w:rsidP="00E37F5E">
      <w:pPr>
        <w:rPr>
          <w:rFonts w:ascii="Source Sans Pro" w:hAnsi="Source Sans Pro"/>
        </w:rPr>
      </w:pPr>
    </w:p>
    <w:p w14:paraId="4F01C85A" w14:textId="77777777" w:rsidR="00E37F5E" w:rsidRPr="00CF2F91" w:rsidRDefault="00E37F5E" w:rsidP="00E37F5E">
      <w:pPr>
        <w:spacing w:after="240"/>
        <w:rPr>
          <w:rFonts w:ascii="Source Sans Pro" w:hAnsi="Source Sans Pro"/>
        </w:rPr>
      </w:pPr>
      <w:r w:rsidRPr="00CF2F91">
        <w:rPr>
          <w:rFonts w:ascii="Source Sans Pro" w:hAnsi="Source Sans Pro"/>
        </w:rPr>
        <w:t xml:space="preserve">The 2017 Rail Survey analysis looked at mode used to access stations by distance, as shown in </w:t>
      </w:r>
      <w:r w:rsidRPr="00CF2F91">
        <w:rPr>
          <w:rFonts w:ascii="Source Sans Pro" w:hAnsi="Source Sans Pro"/>
        </w:rPr>
        <w:fldChar w:fldCharType="begin"/>
      </w:r>
      <w:r w:rsidRPr="00CF2F91">
        <w:rPr>
          <w:rFonts w:ascii="Source Sans Pro" w:hAnsi="Source Sans Pro"/>
        </w:rPr>
        <w:instrText xml:space="preserve"> REF _Ref78898111 \h  \* MERGEFORMAT </w:instrText>
      </w:r>
      <w:r w:rsidRPr="00CF2F91">
        <w:rPr>
          <w:rFonts w:ascii="Source Sans Pro" w:hAnsi="Source Sans Pro"/>
        </w:rPr>
      </w:r>
      <w:r w:rsidRPr="00CF2F91">
        <w:rPr>
          <w:rFonts w:ascii="Source Sans Pro" w:hAnsi="Source Sans Pro"/>
        </w:rPr>
        <w:fldChar w:fldCharType="separate"/>
      </w:r>
      <w:r w:rsidRPr="00CF2F91">
        <w:rPr>
          <w:rFonts w:ascii="Source Sans Pro" w:hAnsi="Source Sans Pro"/>
        </w:rPr>
        <w:t xml:space="preserve">Figure </w:t>
      </w:r>
      <w:r w:rsidRPr="00CF2F91">
        <w:rPr>
          <w:rFonts w:ascii="Source Sans Pro" w:hAnsi="Source Sans Pro"/>
          <w:noProof/>
        </w:rPr>
        <w:t>8</w:t>
      </w:r>
      <w:r w:rsidRPr="00CF2F91">
        <w:rPr>
          <w:rFonts w:ascii="Source Sans Pro" w:hAnsi="Source Sans Pro"/>
        </w:rPr>
        <w:fldChar w:fldCharType="end"/>
      </w:r>
      <w:r w:rsidRPr="00CF2F91">
        <w:rPr>
          <w:rFonts w:ascii="Source Sans Pro" w:hAnsi="Source Sans Pro"/>
        </w:rPr>
        <w:t xml:space="preserve">. This shows access to the station by all survey participants across the regional rail network. The number of people cycling to the station is low, possibly due to hilly terrain and lack of cycle parking at stations. </w:t>
      </w:r>
    </w:p>
    <w:p w14:paraId="126FF65F" w14:textId="77777777" w:rsidR="00E37F5E" w:rsidRPr="00CF2F91" w:rsidRDefault="00E37F5E" w:rsidP="00E37F5E">
      <w:pPr>
        <w:spacing w:after="240"/>
        <w:rPr>
          <w:rFonts w:ascii="Source Sans Pro" w:hAnsi="Source Sans Pro"/>
        </w:rPr>
      </w:pPr>
      <w:r w:rsidRPr="00CF2F91">
        <w:rPr>
          <w:rFonts w:ascii="Source Sans Pro" w:hAnsi="Source Sans Pro"/>
        </w:rPr>
        <w:t xml:space="preserve">The analysis found that, 60% of those using a motor vehicle to access the Johnsonville line were living less than 1 km or within a 10 min walk from a </w:t>
      </w:r>
      <w:r w:rsidRPr="00CF2F91">
        <w:rPr>
          <w:rFonts w:ascii="Source Sans Pro" w:hAnsi="Source Sans Pro"/>
        </w:rPr>
        <w:lastRenderedPageBreak/>
        <w:t>station</w:t>
      </w:r>
      <w:r w:rsidRPr="00CF2F91">
        <w:rPr>
          <w:rStyle w:val="FootnoteReference"/>
          <w:rFonts w:ascii="Source Sans Pro" w:hAnsi="Source Sans Pro"/>
        </w:rPr>
        <w:footnoteReference w:id="3"/>
      </w:r>
      <w:r w:rsidRPr="00CF2F91">
        <w:rPr>
          <w:rFonts w:ascii="Source Sans Pro" w:hAnsi="Source Sans Pro"/>
        </w:rPr>
        <w:t>, highlighting the opportunity to influence behaviour and encourage modal shift from car to walk/cycle access.</w:t>
      </w:r>
    </w:p>
    <w:p w14:paraId="6C4B4D89" w14:textId="77777777" w:rsidR="00E37F5E" w:rsidRPr="00CF2F91" w:rsidRDefault="00E37F5E" w:rsidP="00E37F5E">
      <w:pPr>
        <w:pStyle w:val="Caption"/>
        <w:keepNext/>
        <w:rPr>
          <w:rFonts w:ascii="Source Sans Pro" w:hAnsi="Source Sans Pro"/>
        </w:rPr>
      </w:pPr>
      <w:bookmarkStart w:id="26" w:name="_Ref78898111"/>
      <w:r w:rsidRPr="00CF2F91">
        <w:rPr>
          <w:rFonts w:ascii="Source Sans Pro" w:hAnsi="Source Sans Pro"/>
        </w:rPr>
        <w:t xml:space="preserve">Figure </w:t>
      </w:r>
      <w:r w:rsidRPr="00CF2F91">
        <w:rPr>
          <w:rFonts w:ascii="Source Sans Pro" w:hAnsi="Source Sans Pro"/>
        </w:rPr>
        <w:fldChar w:fldCharType="begin"/>
      </w:r>
      <w:r w:rsidRPr="00CF2F91">
        <w:rPr>
          <w:rFonts w:ascii="Source Sans Pro" w:hAnsi="Source Sans Pro"/>
        </w:rPr>
        <w:instrText xml:space="preserve"> SEQ Figure \* ARABIC </w:instrText>
      </w:r>
      <w:r w:rsidRPr="00CF2F91">
        <w:rPr>
          <w:rFonts w:ascii="Source Sans Pro" w:hAnsi="Source Sans Pro"/>
        </w:rPr>
        <w:fldChar w:fldCharType="separate"/>
      </w:r>
      <w:r w:rsidRPr="00CF2F91">
        <w:rPr>
          <w:rFonts w:ascii="Source Sans Pro" w:hAnsi="Source Sans Pro"/>
          <w:noProof/>
        </w:rPr>
        <w:t>8</w:t>
      </w:r>
      <w:r w:rsidRPr="00CF2F91">
        <w:rPr>
          <w:rFonts w:ascii="Source Sans Pro" w:hAnsi="Source Sans Pro"/>
          <w:noProof/>
        </w:rPr>
        <w:fldChar w:fldCharType="end"/>
      </w:r>
      <w:bookmarkEnd w:id="26"/>
      <w:r w:rsidRPr="00CF2F91">
        <w:rPr>
          <w:rFonts w:ascii="Source Sans Pro" w:hAnsi="Source Sans Pro"/>
        </w:rPr>
        <w:t>: Mode used to access the station by distance to station (all lines)</w:t>
      </w:r>
    </w:p>
    <w:p w14:paraId="1FEA755C" w14:textId="77777777" w:rsidR="00E37F5E" w:rsidRPr="00CF2F91" w:rsidRDefault="00E37F5E" w:rsidP="00E37F5E">
      <w:pPr>
        <w:rPr>
          <w:rFonts w:ascii="Source Sans Pro" w:hAnsi="Source Sans Pro"/>
        </w:rPr>
      </w:pPr>
      <w:r w:rsidRPr="00CF2F91">
        <w:rPr>
          <w:rFonts w:ascii="Source Sans Pro" w:hAnsi="Source Sans Pro"/>
          <w:noProof/>
          <w:highlight w:val="yellow"/>
          <w:lang w:eastAsia="en-NZ"/>
        </w:rPr>
        <w:drawing>
          <wp:inline distT="0" distB="0" distL="0" distR="0" wp14:anchorId="287ECC75" wp14:editId="237676C7">
            <wp:extent cx="4448175" cy="2543510"/>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73547" cy="2558018"/>
                    </a:xfrm>
                    <a:prstGeom prst="rect">
                      <a:avLst/>
                    </a:prstGeom>
                    <a:noFill/>
                  </pic:spPr>
                </pic:pic>
              </a:graphicData>
            </a:graphic>
          </wp:inline>
        </w:drawing>
      </w:r>
    </w:p>
    <w:p w14:paraId="00A5162E" w14:textId="77777777" w:rsidR="00E37F5E" w:rsidRPr="00CF2F91" w:rsidRDefault="00E37F5E" w:rsidP="00E37F5E">
      <w:pPr>
        <w:spacing w:before="240"/>
        <w:rPr>
          <w:rFonts w:ascii="Source Sans Pro" w:hAnsi="Source Sans Pro"/>
        </w:rPr>
      </w:pPr>
      <w:r w:rsidRPr="00CF2F91">
        <w:rPr>
          <w:rFonts w:ascii="Source Sans Pro" w:hAnsi="Source Sans Pro"/>
        </w:rPr>
        <w:t xml:space="preserve">By combining estimates of how rail users access the station with daily boardings we have estimated number of people accessing the station by car who live within the 1 km catchment, see </w:t>
      </w:r>
      <w:r w:rsidRPr="00CF2F91">
        <w:rPr>
          <w:rFonts w:ascii="Source Sans Pro" w:hAnsi="Source Sans Pro"/>
        </w:rPr>
        <w:fldChar w:fldCharType="begin"/>
      </w:r>
      <w:r w:rsidRPr="00CF2F91">
        <w:rPr>
          <w:rFonts w:ascii="Source Sans Pro" w:hAnsi="Source Sans Pro"/>
        </w:rPr>
        <w:instrText xml:space="preserve"> REF _Ref79137888 \h  \* MERGEFORMAT </w:instrText>
      </w:r>
      <w:r w:rsidRPr="00CF2F91">
        <w:rPr>
          <w:rFonts w:ascii="Source Sans Pro" w:hAnsi="Source Sans Pro"/>
        </w:rPr>
      </w:r>
      <w:r w:rsidRPr="00CF2F91">
        <w:rPr>
          <w:rFonts w:ascii="Source Sans Pro" w:hAnsi="Source Sans Pro"/>
        </w:rPr>
        <w:fldChar w:fldCharType="separate"/>
      </w:r>
      <w:r w:rsidRPr="00CF2F91">
        <w:rPr>
          <w:rFonts w:ascii="Source Sans Pro" w:hAnsi="Source Sans Pro"/>
        </w:rPr>
        <w:t xml:space="preserve">Table </w:t>
      </w:r>
      <w:r w:rsidRPr="00CF2F91">
        <w:rPr>
          <w:rFonts w:ascii="Source Sans Pro" w:hAnsi="Source Sans Pro"/>
          <w:noProof/>
        </w:rPr>
        <w:t>11</w:t>
      </w:r>
      <w:r w:rsidRPr="00CF2F91">
        <w:rPr>
          <w:rFonts w:ascii="Source Sans Pro" w:hAnsi="Source Sans Pro"/>
        </w:rPr>
        <w:fldChar w:fldCharType="end"/>
      </w:r>
      <w:r w:rsidRPr="00CF2F91">
        <w:rPr>
          <w:rFonts w:ascii="Source Sans Pro" w:hAnsi="Source Sans Pro"/>
        </w:rPr>
        <w:t>.</w:t>
      </w:r>
    </w:p>
    <w:p w14:paraId="58508853" w14:textId="77777777" w:rsidR="00E37F5E" w:rsidRPr="00CF2F91" w:rsidRDefault="00E37F5E" w:rsidP="00E37F5E">
      <w:pPr>
        <w:rPr>
          <w:rFonts w:ascii="Source Sans Pro" w:hAnsi="Source Sans Pro"/>
        </w:rPr>
      </w:pPr>
    </w:p>
    <w:p w14:paraId="248AB90A" w14:textId="77777777" w:rsidR="00E37F5E" w:rsidRPr="00CF2F91" w:rsidRDefault="00E37F5E" w:rsidP="00E37F5E">
      <w:pPr>
        <w:pStyle w:val="Caption"/>
        <w:ind w:left="0"/>
        <w:rPr>
          <w:rFonts w:ascii="Source Sans Pro" w:hAnsi="Source Sans Pro"/>
        </w:rPr>
      </w:pPr>
      <w:bookmarkStart w:id="27" w:name="_Ref79137888"/>
      <w:r w:rsidRPr="00CF2F91">
        <w:rPr>
          <w:rFonts w:ascii="Source Sans Pro" w:hAnsi="Source Sans Pro"/>
        </w:rPr>
        <w:t xml:space="preserve">Table </w:t>
      </w:r>
      <w:r w:rsidRPr="00CF2F91">
        <w:rPr>
          <w:rFonts w:ascii="Source Sans Pro" w:hAnsi="Source Sans Pro"/>
        </w:rPr>
        <w:fldChar w:fldCharType="begin"/>
      </w:r>
      <w:r w:rsidRPr="00CF2F91">
        <w:rPr>
          <w:rFonts w:ascii="Source Sans Pro" w:hAnsi="Source Sans Pro"/>
        </w:rPr>
        <w:instrText xml:space="preserve"> SEQ Table \* ARABIC </w:instrText>
      </w:r>
      <w:r w:rsidRPr="00CF2F91">
        <w:rPr>
          <w:rFonts w:ascii="Source Sans Pro" w:hAnsi="Source Sans Pro"/>
        </w:rPr>
        <w:fldChar w:fldCharType="separate"/>
      </w:r>
      <w:r w:rsidRPr="00CF2F91">
        <w:rPr>
          <w:rFonts w:ascii="Source Sans Pro" w:hAnsi="Source Sans Pro"/>
          <w:noProof/>
        </w:rPr>
        <w:t>11</w:t>
      </w:r>
      <w:r w:rsidRPr="00CF2F91">
        <w:rPr>
          <w:rFonts w:ascii="Source Sans Pro" w:hAnsi="Source Sans Pro"/>
          <w:noProof/>
        </w:rPr>
        <w:fldChar w:fldCharType="end"/>
      </w:r>
      <w:bookmarkEnd w:id="27"/>
      <w:r w:rsidRPr="00CF2F91">
        <w:rPr>
          <w:rFonts w:ascii="Source Sans Pro" w:hAnsi="Source Sans Pro"/>
        </w:rPr>
        <w:t>: Rail passengers within &lt;1km catchment who access the station by car</w:t>
      </w:r>
    </w:p>
    <w:p w14:paraId="78E96E40" w14:textId="77777777" w:rsidR="00E37F5E" w:rsidRPr="00CF2F91" w:rsidRDefault="00E37F5E" w:rsidP="00E37F5E">
      <w:pPr>
        <w:rPr>
          <w:rFonts w:ascii="Source Sans Pro" w:hAnsi="Source Sans Pro"/>
        </w:rPr>
      </w:pPr>
      <w:r w:rsidRPr="00CF2F91">
        <w:rPr>
          <w:rFonts w:ascii="Source Sans Pro" w:hAnsi="Source Sans Pro"/>
          <w:noProof/>
          <w:lang w:eastAsia="en-NZ"/>
        </w:rPr>
        <w:drawing>
          <wp:inline distT="0" distB="0" distL="0" distR="0" wp14:anchorId="12B774B5" wp14:editId="2304F103">
            <wp:extent cx="5997305" cy="19812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1088" cy="1982450"/>
                    </a:xfrm>
                    <a:prstGeom prst="rect">
                      <a:avLst/>
                    </a:prstGeom>
                    <a:noFill/>
                    <a:ln>
                      <a:noFill/>
                    </a:ln>
                  </pic:spPr>
                </pic:pic>
              </a:graphicData>
            </a:graphic>
          </wp:inline>
        </w:drawing>
      </w:r>
    </w:p>
    <w:p w14:paraId="2E37813E" w14:textId="77777777" w:rsidR="00E37F5E" w:rsidRPr="00CF2F91" w:rsidRDefault="00E37F5E" w:rsidP="00E37F5E">
      <w:pPr>
        <w:rPr>
          <w:rFonts w:ascii="Source Sans Pro" w:hAnsi="Source Sans Pro"/>
        </w:rPr>
      </w:pPr>
    </w:p>
    <w:p w14:paraId="2265E1E5" w14:textId="77777777" w:rsidR="00E37F5E" w:rsidRPr="00CF2F91" w:rsidRDefault="00E37F5E" w:rsidP="00E37F5E">
      <w:pPr>
        <w:rPr>
          <w:rFonts w:ascii="Source Sans Pro" w:hAnsi="Source Sans Pro"/>
        </w:rPr>
      </w:pPr>
    </w:p>
    <w:p w14:paraId="3997D4C6" w14:textId="77777777" w:rsidR="00E37F5E" w:rsidRPr="00CF2F91" w:rsidRDefault="00E37F5E" w:rsidP="00E37F5E">
      <w:pPr>
        <w:rPr>
          <w:rFonts w:ascii="Source Sans Pro" w:hAnsi="Source Sans Pro"/>
        </w:rPr>
      </w:pPr>
      <w:r w:rsidRPr="00CF2F91">
        <w:rPr>
          <w:rFonts w:ascii="Source Sans Pro" w:hAnsi="Source Sans Pro"/>
        </w:rPr>
        <w:t>The main findings from this analysis are as follows:</w:t>
      </w:r>
    </w:p>
    <w:p w14:paraId="10CA8DD1" w14:textId="77777777" w:rsidR="00E37F5E" w:rsidRPr="00CF2F91" w:rsidRDefault="00E37F5E" w:rsidP="00E37F5E">
      <w:pPr>
        <w:pStyle w:val="ListParagraph"/>
        <w:numPr>
          <w:ilvl w:val="0"/>
          <w:numId w:val="12"/>
        </w:numPr>
        <w:rPr>
          <w:rFonts w:ascii="Source Sans Pro" w:hAnsi="Source Sans Pro"/>
        </w:rPr>
      </w:pPr>
      <w:r w:rsidRPr="00CF2F91">
        <w:rPr>
          <w:rFonts w:ascii="Source Sans Pro" w:hAnsi="Source Sans Pro"/>
        </w:rPr>
        <w:t>Awarua and Khandallah have the highest proportions of people accessing the station on foot</w:t>
      </w:r>
    </w:p>
    <w:p w14:paraId="45AF5541" w14:textId="77777777" w:rsidR="00E37F5E" w:rsidRPr="00CF2F91" w:rsidRDefault="00E37F5E" w:rsidP="00E37F5E">
      <w:pPr>
        <w:pStyle w:val="ListParagraph"/>
        <w:numPr>
          <w:ilvl w:val="0"/>
          <w:numId w:val="12"/>
        </w:numPr>
        <w:rPr>
          <w:rFonts w:ascii="Source Sans Pro" w:hAnsi="Source Sans Pro"/>
        </w:rPr>
      </w:pPr>
      <w:r w:rsidRPr="00CF2F91">
        <w:rPr>
          <w:rFonts w:ascii="Source Sans Pro" w:hAnsi="Source Sans Pro"/>
        </w:rPr>
        <w:lastRenderedPageBreak/>
        <w:t>Raroa and Ngaio stations have the highest proportion accessing the station by motor vehicle (on average 42%) – these stations have 45 &amp; 49 Park &amp; Ride spaces each</w:t>
      </w:r>
    </w:p>
    <w:p w14:paraId="72667FA5" w14:textId="77777777" w:rsidR="00E37F5E" w:rsidRPr="00CF2F91" w:rsidRDefault="00E37F5E" w:rsidP="00E37F5E">
      <w:pPr>
        <w:pStyle w:val="ListParagraph"/>
        <w:numPr>
          <w:ilvl w:val="0"/>
          <w:numId w:val="12"/>
        </w:numPr>
        <w:rPr>
          <w:rFonts w:ascii="Source Sans Pro" w:hAnsi="Source Sans Pro"/>
        </w:rPr>
      </w:pPr>
      <w:r w:rsidRPr="00CF2F91">
        <w:rPr>
          <w:rFonts w:ascii="Source Sans Pro" w:hAnsi="Source Sans Pro"/>
        </w:rPr>
        <w:t>Approximately 29% of those driving to Raroa and 22% driving to Ngaio Station live within 1 km of station</w:t>
      </w:r>
    </w:p>
    <w:p w14:paraId="613BBF65" w14:textId="77777777" w:rsidR="00E37F5E" w:rsidRPr="00CF2F91" w:rsidRDefault="00E37F5E" w:rsidP="00E37F5E">
      <w:pPr>
        <w:pStyle w:val="ListParagraph"/>
        <w:numPr>
          <w:ilvl w:val="0"/>
          <w:numId w:val="12"/>
        </w:numPr>
        <w:rPr>
          <w:rFonts w:ascii="Source Sans Pro" w:hAnsi="Source Sans Pro"/>
        </w:rPr>
      </w:pPr>
      <w:r w:rsidRPr="00CF2F91">
        <w:rPr>
          <w:rFonts w:ascii="Source Sans Pro" w:hAnsi="Source Sans Pro"/>
        </w:rPr>
        <w:t>A low proportion of people are accessing the remaining stations by car</w:t>
      </w:r>
    </w:p>
    <w:p w14:paraId="4C2A799B" w14:textId="77777777" w:rsidR="00E37F5E" w:rsidRPr="00CF2F91" w:rsidRDefault="00E37F5E" w:rsidP="00E37F5E">
      <w:pPr>
        <w:pStyle w:val="ListParagraph"/>
        <w:rPr>
          <w:rFonts w:ascii="Source Sans Pro" w:hAnsi="Source Sans Pro"/>
        </w:rPr>
      </w:pPr>
    </w:p>
    <w:p w14:paraId="06785FD3" w14:textId="77777777" w:rsidR="00E37F5E" w:rsidRDefault="00E37F5E" w:rsidP="00E37F5E">
      <w:pPr>
        <w:rPr>
          <w:rFonts w:ascii="Source Sans Pro" w:hAnsi="Source Sans Pro"/>
        </w:rPr>
      </w:pPr>
      <w:r w:rsidRPr="00CF2F91">
        <w:rPr>
          <w:rFonts w:ascii="Source Sans Pro" w:hAnsi="Source Sans Pro"/>
          <w:bCs/>
        </w:rPr>
        <w:fldChar w:fldCharType="begin"/>
      </w:r>
      <w:r w:rsidRPr="00CF2F91">
        <w:rPr>
          <w:rFonts w:ascii="Source Sans Pro" w:hAnsi="Source Sans Pro"/>
          <w:bCs/>
        </w:rPr>
        <w:instrText xml:space="preserve"> REF _Ref77947382 \h  \* MERGEFORMAT </w:instrText>
      </w:r>
      <w:r w:rsidRPr="00CF2F91">
        <w:rPr>
          <w:rFonts w:ascii="Source Sans Pro" w:hAnsi="Source Sans Pro"/>
          <w:bCs/>
        </w:rPr>
      </w:r>
      <w:r w:rsidRPr="00CF2F91">
        <w:rPr>
          <w:rFonts w:ascii="Source Sans Pro" w:hAnsi="Source Sans Pro"/>
          <w:bCs/>
        </w:rPr>
        <w:fldChar w:fldCharType="separate"/>
      </w:r>
      <w:r w:rsidRPr="00CF2F91">
        <w:rPr>
          <w:rFonts w:ascii="Source Sans Pro" w:hAnsi="Source Sans Pro"/>
          <w:bCs/>
        </w:rPr>
        <w:t xml:space="preserve">Figure </w:t>
      </w:r>
      <w:r w:rsidRPr="00CF2F91">
        <w:rPr>
          <w:rFonts w:ascii="Source Sans Pro" w:hAnsi="Source Sans Pro"/>
          <w:bCs/>
          <w:noProof/>
        </w:rPr>
        <w:t>9</w:t>
      </w:r>
      <w:r w:rsidRPr="00CF2F91">
        <w:rPr>
          <w:rFonts w:ascii="Source Sans Pro" w:hAnsi="Source Sans Pro"/>
          <w:bCs/>
        </w:rPr>
        <w:fldChar w:fldCharType="end"/>
      </w:r>
      <w:r w:rsidRPr="00CF2F91">
        <w:rPr>
          <w:rFonts w:ascii="Source Sans Pro" w:hAnsi="Source Sans Pro"/>
          <w:bCs/>
        </w:rPr>
        <w:t xml:space="preserve"> shows the home location and access mode to the station for survey</w:t>
      </w:r>
      <w:r w:rsidRPr="00CF2F91">
        <w:rPr>
          <w:rFonts w:ascii="Source Sans Pro" w:hAnsi="Source Sans Pro"/>
        </w:rPr>
        <w:t xml:space="preserve"> participants. Of note is the overlap between car and walking access catchments.</w:t>
      </w:r>
    </w:p>
    <w:p w14:paraId="48726704" w14:textId="77777777" w:rsidR="00BA6AEA" w:rsidRPr="00CF2F91" w:rsidRDefault="00BA6AEA" w:rsidP="00E37F5E">
      <w:pPr>
        <w:rPr>
          <w:rFonts w:ascii="Source Sans Pro" w:hAnsi="Source Sans Pro"/>
        </w:rPr>
      </w:pPr>
    </w:p>
    <w:p w14:paraId="6031395A" w14:textId="77777777" w:rsidR="00E37F5E" w:rsidRPr="00CF2F91" w:rsidRDefault="00E37F5E" w:rsidP="00E37F5E">
      <w:pPr>
        <w:pStyle w:val="Caption"/>
        <w:keepNext/>
        <w:ind w:left="0"/>
        <w:jc w:val="both"/>
        <w:rPr>
          <w:rFonts w:ascii="Source Sans Pro" w:hAnsi="Source Sans Pro"/>
        </w:rPr>
      </w:pPr>
      <w:bookmarkStart w:id="28" w:name="_Ref77947382"/>
      <w:r w:rsidRPr="00CF2F91">
        <w:rPr>
          <w:rFonts w:ascii="Source Sans Pro" w:hAnsi="Source Sans Pro"/>
        </w:rPr>
        <w:t xml:space="preserve">Figure </w:t>
      </w:r>
      <w:r w:rsidRPr="00CF2F91">
        <w:rPr>
          <w:rFonts w:ascii="Source Sans Pro" w:hAnsi="Source Sans Pro"/>
        </w:rPr>
        <w:fldChar w:fldCharType="begin"/>
      </w:r>
      <w:r w:rsidRPr="00CF2F91">
        <w:rPr>
          <w:rFonts w:ascii="Source Sans Pro" w:hAnsi="Source Sans Pro"/>
        </w:rPr>
        <w:instrText xml:space="preserve"> SEQ Figure \* ARABIC </w:instrText>
      </w:r>
      <w:r w:rsidRPr="00CF2F91">
        <w:rPr>
          <w:rFonts w:ascii="Source Sans Pro" w:hAnsi="Source Sans Pro"/>
        </w:rPr>
        <w:fldChar w:fldCharType="separate"/>
      </w:r>
      <w:r w:rsidRPr="00CF2F91">
        <w:rPr>
          <w:rFonts w:ascii="Source Sans Pro" w:hAnsi="Source Sans Pro"/>
          <w:noProof/>
        </w:rPr>
        <w:t>9</w:t>
      </w:r>
      <w:r w:rsidRPr="00CF2F91">
        <w:rPr>
          <w:rFonts w:ascii="Source Sans Pro" w:hAnsi="Source Sans Pro"/>
          <w:noProof/>
        </w:rPr>
        <w:fldChar w:fldCharType="end"/>
      </w:r>
      <w:bookmarkEnd w:id="28"/>
      <w:r w:rsidRPr="00CF2F91">
        <w:rPr>
          <w:rFonts w:ascii="Source Sans Pro" w:hAnsi="Source Sans Pro"/>
        </w:rPr>
        <w:t>: 2017 and 2011 Rail survey access to station – northern Johnsonville line</w:t>
      </w:r>
    </w:p>
    <w:p w14:paraId="5B721247" w14:textId="77777777" w:rsidR="00E37F5E" w:rsidRPr="00CF2F91" w:rsidRDefault="00E37F5E" w:rsidP="00E37F5E">
      <w:pPr>
        <w:pStyle w:val="BodyText"/>
        <w:ind w:left="0"/>
        <w:rPr>
          <w:rFonts w:ascii="Source Sans Pro" w:hAnsi="Source Sans Pro"/>
        </w:rPr>
      </w:pPr>
      <w:r w:rsidRPr="00CF2F91">
        <w:rPr>
          <w:rFonts w:ascii="Source Sans Pro" w:hAnsi="Source Sans Pro"/>
          <w:noProof/>
          <w:bdr w:val="single" w:sz="4" w:space="0" w:color="auto"/>
          <w:lang w:eastAsia="en-NZ"/>
        </w:rPr>
        <w:drawing>
          <wp:inline distT="0" distB="0" distL="0" distR="0" wp14:anchorId="0F9ECED8" wp14:editId="1545F559">
            <wp:extent cx="2475668" cy="345757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47514" cy="3557916"/>
                    </a:xfrm>
                    <a:prstGeom prst="rect">
                      <a:avLst/>
                    </a:prstGeom>
                  </pic:spPr>
                </pic:pic>
              </a:graphicData>
            </a:graphic>
          </wp:inline>
        </w:drawing>
      </w:r>
      <w:r w:rsidRPr="00CF2F91">
        <w:rPr>
          <w:rFonts w:ascii="Source Sans Pro" w:hAnsi="Source Sans Pro"/>
          <w:noProof/>
          <w:lang w:eastAsia="en-NZ"/>
        </w:rPr>
        <w:drawing>
          <wp:inline distT="0" distB="0" distL="0" distR="0" wp14:anchorId="5E4F26EC" wp14:editId="1D950F3E">
            <wp:extent cx="2662836" cy="38100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72837" cy="3824310"/>
                    </a:xfrm>
                    <a:prstGeom prst="rect">
                      <a:avLst/>
                    </a:prstGeom>
                  </pic:spPr>
                </pic:pic>
              </a:graphicData>
            </a:graphic>
          </wp:inline>
        </w:drawing>
      </w:r>
    </w:p>
    <w:p w14:paraId="42340CCD" w14:textId="77777777" w:rsidR="00E37F5E" w:rsidRPr="00CF2F91" w:rsidRDefault="00E37F5E" w:rsidP="00E37F5E">
      <w:pPr>
        <w:rPr>
          <w:rFonts w:ascii="Source Sans Pro" w:hAnsi="Source Sans Pro"/>
          <w:b/>
          <w:sz w:val="28"/>
        </w:rPr>
      </w:pPr>
      <w:r w:rsidRPr="00CF2F91">
        <w:rPr>
          <w:rFonts w:ascii="Source Sans Pro" w:hAnsi="Source Sans Pro"/>
        </w:rPr>
        <w:br w:type="page"/>
      </w:r>
    </w:p>
    <w:p w14:paraId="61DBFA99" w14:textId="77777777" w:rsidR="00E37F5E" w:rsidRPr="00CF2F91" w:rsidRDefault="00E37F5E" w:rsidP="00E37F5E">
      <w:pPr>
        <w:pStyle w:val="GWOutlineA1"/>
        <w:rPr>
          <w:rFonts w:ascii="Source Sans Pro" w:hAnsi="Source Sans Pro"/>
        </w:rPr>
      </w:pPr>
      <w:bookmarkStart w:id="29" w:name="_Toc86131377"/>
      <w:r w:rsidRPr="00CF2F91">
        <w:rPr>
          <w:rFonts w:ascii="Source Sans Pro" w:hAnsi="Source Sans Pro"/>
        </w:rPr>
        <w:lastRenderedPageBreak/>
        <w:t>Bus boardings</w:t>
      </w:r>
      <w:bookmarkEnd w:id="29"/>
      <w:r w:rsidRPr="00CF2F91">
        <w:rPr>
          <w:rFonts w:ascii="Source Sans Pro" w:hAnsi="Source Sans Pro"/>
        </w:rPr>
        <w:t xml:space="preserve"> </w:t>
      </w:r>
    </w:p>
    <w:p w14:paraId="4F29AF86" w14:textId="77777777" w:rsidR="00E37F5E" w:rsidRPr="00CF2F91" w:rsidRDefault="00E37F5E" w:rsidP="00E37F5E">
      <w:pPr>
        <w:pStyle w:val="BodyText"/>
        <w:ind w:left="0"/>
        <w:rPr>
          <w:rFonts w:ascii="Source Sans Pro" w:hAnsi="Source Sans Pro"/>
        </w:rPr>
      </w:pPr>
      <w:r w:rsidRPr="00CF2F91">
        <w:rPr>
          <w:rFonts w:ascii="Source Sans Pro" w:hAnsi="Source Sans Pro"/>
        </w:rPr>
        <w:t>Bus boarding and alighting data is sourced from ETM ticketing (Metlink). It has been used as follows:</w:t>
      </w:r>
    </w:p>
    <w:p w14:paraId="0D3F8FC2" w14:textId="77777777" w:rsidR="00E37F5E" w:rsidRPr="00CF2F91" w:rsidRDefault="00E37F5E" w:rsidP="00E37F5E">
      <w:pPr>
        <w:pStyle w:val="BodyText"/>
        <w:numPr>
          <w:ilvl w:val="0"/>
          <w:numId w:val="18"/>
        </w:numPr>
        <w:rPr>
          <w:rFonts w:ascii="Source Sans Pro" w:hAnsi="Source Sans Pro"/>
        </w:rPr>
      </w:pPr>
      <w:r w:rsidRPr="00CF2F91">
        <w:rPr>
          <w:rFonts w:ascii="Source Sans Pro" w:hAnsi="Source Sans Pro"/>
        </w:rPr>
        <w:t>to understand the number of boardings and alightings relating to trips to/from the CBD that occur within the 10-minute walking catchments of stations on the Johnsonville line</w:t>
      </w:r>
    </w:p>
    <w:p w14:paraId="5A7AC46A" w14:textId="77777777" w:rsidR="00E37F5E" w:rsidRPr="00CF2F91" w:rsidRDefault="00E37F5E" w:rsidP="00E37F5E">
      <w:pPr>
        <w:pStyle w:val="BodyText"/>
        <w:numPr>
          <w:ilvl w:val="0"/>
          <w:numId w:val="18"/>
        </w:numPr>
        <w:rPr>
          <w:rFonts w:ascii="Source Sans Pro" w:hAnsi="Source Sans Pro"/>
        </w:rPr>
      </w:pPr>
      <w:r w:rsidRPr="00CF2F91">
        <w:rPr>
          <w:rFonts w:ascii="Source Sans Pro" w:hAnsi="Source Sans Pro"/>
        </w:rPr>
        <w:t>to understand the level of overlap between bus and rail catchments</w:t>
      </w:r>
    </w:p>
    <w:p w14:paraId="32CE0687" w14:textId="77777777" w:rsidR="00E37F5E" w:rsidRPr="00CF2F91" w:rsidRDefault="00E37F5E" w:rsidP="00E37F5E">
      <w:pPr>
        <w:pStyle w:val="BodyText"/>
        <w:numPr>
          <w:ilvl w:val="0"/>
          <w:numId w:val="18"/>
        </w:numPr>
        <w:rPr>
          <w:rFonts w:ascii="Source Sans Pro" w:hAnsi="Source Sans Pro"/>
        </w:rPr>
      </w:pPr>
      <w:r w:rsidRPr="00CF2F91">
        <w:rPr>
          <w:rFonts w:ascii="Source Sans Pro" w:hAnsi="Source Sans Pro"/>
        </w:rPr>
        <w:t>estimate transfers from bus to rail (and vice versa) using combination of ETM data and survey data</w:t>
      </w:r>
      <w:r w:rsidRPr="00CF2F91">
        <w:rPr>
          <w:rFonts w:ascii="Source Sans Pro" w:hAnsi="Source Sans Pro"/>
          <w:sz w:val="20"/>
        </w:rPr>
        <w:fldChar w:fldCharType="begin"/>
      </w:r>
      <w:r w:rsidRPr="00CF2F91">
        <w:rPr>
          <w:rFonts w:ascii="Source Sans Pro" w:hAnsi="Source Sans Pro"/>
        </w:rPr>
        <w:instrText xml:space="preserve"> REF _Ref77849508 \h  \* MERGEFORMAT </w:instrText>
      </w:r>
      <w:r w:rsidRPr="00CF2F91">
        <w:rPr>
          <w:rFonts w:ascii="Source Sans Pro" w:hAnsi="Source Sans Pro"/>
          <w:sz w:val="20"/>
        </w:rPr>
      </w:r>
      <w:r w:rsidRPr="00CF2F91">
        <w:rPr>
          <w:rFonts w:ascii="Source Sans Pro" w:hAnsi="Source Sans Pro"/>
          <w:sz w:val="20"/>
        </w:rPr>
        <w:fldChar w:fldCharType="separate"/>
      </w:r>
    </w:p>
    <w:p w14:paraId="24DD31BA" w14:textId="77777777" w:rsidR="00E37F5E" w:rsidRPr="00CF2F91" w:rsidRDefault="00E37F5E" w:rsidP="00E37F5E">
      <w:pPr>
        <w:pStyle w:val="BodyText"/>
        <w:spacing w:after="0"/>
        <w:ind w:left="0"/>
        <w:rPr>
          <w:rFonts w:ascii="Source Sans Pro" w:hAnsi="Source Sans Pro"/>
        </w:rPr>
      </w:pPr>
      <w:r w:rsidRPr="00CF2F91">
        <w:rPr>
          <w:rFonts w:ascii="Source Sans Pro" w:hAnsi="Source Sans Pro"/>
        </w:rPr>
        <w:t xml:space="preserve">Figure </w:t>
      </w:r>
      <w:r w:rsidRPr="00CF2F91">
        <w:rPr>
          <w:rFonts w:ascii="Source Sans Pro" w:hAnsi="Source Sans Pro"/>
          <w:noProof/>
        </w:rPr>
        <w:t>10</w:t>
      </w:r>
      <w:r w:rsidRPr="00CF2F91">
        <w:rPr>
          <w:rFonts w:ascii="Source Sans Pro" w:hAnsi="Source Sans Pro"/>
        </w:rPr>
        <w:fldChar w:fldCharType="end"/>
      </w:r>
      <w:r w:rsidRPr="00CF2F91">
        <w:rPr>
          <w:rFonts w:ascii="Source Sans Pro" w:hAnsi="Source Sans Pro"/>
        </w:rPr>
        <w:t xml:space="preserve"> shows average daily boardings to Wellington CBD during the month of November (2019) for stops within the 10-minute walk catchment of stations on the Johnsonville line.</w:t>
      </w:r>
    </w:p>
    <w:p w14:paraId="54C96763" w14:textId="77777777" w:rsidR="00E37F5E" w:rsidRPr="00CF2F91" w:rsidRDefault="00E37F5E" w:rsidP="00E37F5E">
      <w:pPr>
        <w:pStyle w:val="Caption"/>
        <w:keepNext/>
        <w:ind w:left="0"/>
        <w:jc w:val="both"/>
        <w:rPr>
          <w:rFonts w:ascii="Source Sans Pro" w:hAnsi="Source Sans Pro"/>
        </w:rPr>
      </w:pPr>
      <w:bookmarkStart w:id="30" w:name="_Ref77849508"/>
    </w:p>
    <w:p w14:paraId="4D90315B" w14:textId="77777777" w:rsidR="00E37F5E" w:rsidRPr="00CF2F91" w:rsidRDefault="00E37F5E" w:rsidP="00E37F5E">
      <w:pPr>
        <w:pStyle w:val="Caption"/>
        <w:keepNext/>
        <w:ind w:left="0"/>
        <w:jc w:val="both"/>
        <w:rPr>
          <w:rFonts w:ascii="Source Sans Pro" w:hAnsi="Source Sans Pro"/>
        </w:rPr>
      </w:pPr>
      <w:r w:rsidRPr="00CF2F91">
        <w:rPr>
          <w:rFonts w:ascii="Source Sans Pro" w:hAnsi="Source Sans Pro"/>
        </w:rPr>
        <w:t xml:space="preserve">Figure </w:t>
      </w:r>
      <w:r w:rsidRPr="00CF2F91">
        <w:rPr>
          <w:rFonts w:ascii="Source Sans Pro" w:hAnsi="Source Sans Pro"/>
        </w:rPr>
        <w:fldChar w:fldCharType="begin"/>
      </w:r>
      <w:r w:rsidRPr="00CF2F91">
        <w:rPr>
          <w:rFonts w:ascii="Source Sans Pro" w:hAnsi="Source Sans Pro"/>
        </w:rPr>
        <w:instrText xml:space="preserve"> SEQ Figure \* ARABIC </w:instrText>
      </w:r>
      <w:r w:rsidRPr="00CF2F91">
        <w:rPr>
          <w:rFonts w:ascii="Source Sans Pro" w:hAnsi="Source Sans Pro"/>
        </w:rPr>
        <w:fldChar w:fldCharType="separate"/>
      </w:r>
      <w:r w:rsidRPr="00CF2F91">
        <w:rPr>
          <w:rFonts w:ascii="Source Sans Pro" w:hAnsi="Source Sans Pro"/>
          <w:noProof/>
        </w:rPr>
        <w:t>10</w:t>
      </w:r>
      <w:r w:rsidRPr="00CF2F91">
        <w:rPr>
          <w:rFonts w:ascii="Source Sans Pro" w:hAnsi="Source Sans Pro"/>
          <w:noProof/>
        </w:rPr>
        <w:fldChar w:fldCharType="end"/>
      </w:r>
      <w:bookmarkEnd w:id="30"/>
      <w:r w:rsidRPr="00CF2F91">
        <w:rPr>
          <w:rFonts w:ascii="Source Sans Pro" w:hAnsi="Source Sans Pro"/>
        </w:rPr>
        <w:t xml:space="preserve">: Daily bus boardings within 10-minute walk catchment of stations on the Johnsonville line by ticket type </w:t>
      </w:r>
    </w:p>
    <w:p w14:paraId="2FC25B95" w14:textId="77777777" w:rsidR="00E37F5E" w:rsidRPr="00CF2F91" w:rsidRDefault="00E37F5E" w:rsidP="00E37F5E">
      <w:pPr>
        <w:pStyle w:val="BodyText"/>
        <w:ind w:left="0"/>
        <w:rPr>
          <w:rFonts w:ascii="Source Sans Pro" w:hAnsi="Source Sans Pro"/>
        </w:rPr>
      </w:pPr>
      <w:r w:rsidRPr="00CF2F91">
        <w:rPr>
          <w:rFonts w:ascii="Source Sans Pro" w:hAnsi="Source Sans Pro"/>
          <w:noProof/>
          <w:lang w:eastAsia="en-NZ"/>
        </w:rPr>
        <w:drawing>
          <wp:inline distT="0" distB="0" distL="0" distR="0" wp14:anchorId="7A767963" wp14:editId="2E1BD030">
            <wp:extent cx="6022450" cy="2865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6384" cy="2872386"/>
                    </a:xfrm>
                    <a:prstGeom prst="rect">
                      <a:avLst/>
                    </a:prstGeom>
                    <a:noFill/>
                  </pic:spPr>
                </pic:pic>
              </a:graphicData>
            </a:graphic>
          </wp:inline>
        </w:drawing>
      </w:r>
    </w:p>
    <w:p w14:paraId="4E402FB4" w14:textId="77777777" w:rsidR="00E37F5E" w:rsidRPr="00CF2F91" w:rsidRDefault="00E37F5E" w:rsidP="00E37F5E">
      <w:pPr>
        <w:pStyle w:val="BodyText"/>
        <w:ind w:left="0"/>
        <w:rPr>
          <w:rFonts w:ascii="Source Sans Pro" w:hAnsi="Source Sans Pro"/>
        </w:rPr>
      </w:pPr>
      <w:r w:rsidRPr="00CF2F91">
        <w:rPr>
          <w:rFonts w:ascii="Source Sans Pro" w:hAnsi="Source Sans Pro"/>
          <w:bCs/>
        </w:rPr>
        <w:fldChar w:fldCharType="begin"/>
      </w:r>
      <w:r w:rsidRPr="00CF2F91">
        <w:rPr>
          <w:rFonts w:ascii="Source Sans Pro" w:hAnsi="Source Sans Pro"/>
          <w:bCs/>
        </w:rPr>
        <w:instrText xml:space="preserve"> REF _Ref77852335 \h  \* MERGEFORMAT </w:instrText>
      </w:r>
      <w:r w:rsidRPr="00CF2F91">
        <w:rPr>
          <w:rFonts w:ascii="Source Sans Pro" w:hAnsi="Source Sans Pro"/>
          <w:bCs/>
        </w:rPr>
      </w:r>
      <w:r w:rsidRPr="00CF2F91">
        <w:rPr>
          <w:rFonts w:ascii="Source Sans Pro" w:hAnsi="Source Sans Pro"/>
          <w:bCs/>
        </w:rPr>
        <w:fldChar w:fldCharType="separate"/>
      </w:r>
      <w:r w:rsidRPr="00CF2F91">
        <w:rPr>
          <w:rFonts w:ascii="Source Sans Pro" w:hAnsi="Source Sans Pro"/>
          <w:bCs/>
        </w:rPr>
        <w:t xml:space="preserve">Figure </w:t>
      </w:r>
      <w:r w:rsidRPr="00CF2F91">
        <w:rPr>
          <w:rFonts w:ascii="Source Sans Pro" w:hAnsi="Source Sans Pro"/>
          <w:bCs/>
          <w:noProof/>
        </w:rPr>
        <w:t>11</w:t>
      </w:r>
      <w:r w:rsidRPr="00CF2F91">
        <w:rPr>
          <w:rFonts w:ascii="Source Sans Pro" w:hAnsi="Source Sans Pro"/>
          <w:bCs/>
        </w:rPr>
        <w:fldChar w:fldCharType="end"/>
      </w:r>
      <w:r w:rsidRPr="00CF2F91">
        <w:rPr>
          <w:rFonts w:ascii="Source Sans Pro" w:hAnsi="Source Sans Pro"/>
          <w:bCs/>
        </w:rPr>
        <w:t xml:space="preserve"> shows average daily alightings from services from Wellington CBD during the</w:t>
      </w:r>
      <w:r w:rsidRPr="00CF2F91">
        <w:rPr>
          <w:rFonts w:ascii="Source Sans Pro" w:hAnsi="Source Sans Pro"/>
        </w:rPr>
        <w:t xml:space="preserve"> month of November (2019) for stops within the 10-minute walk catchment of stations on the Johnsonville line.</w:t>
      </w:r>
    </w:p>
    <w:p w14:paraId="0F72FEA9" w14:textId="77777777" w:rsidR="00E37F5E" w:rsidRPr="00CF2F91" w:rsidRDefault="00E37F5E" w:rsidP="00E37F5E">
      <w:pPr>
        <w:pStyle w:val="Caption"/>
        <w:keepNext/>
        <w:ind w:left="0"/>
        <w:jc w:val="both"/>
        <w:rPr>
          <w:rFonts w:ascii="Source Sans Pro" w:hAnsi="Source Sans Pro"/>
        </w:rPr>
      </w:pPr>
      <w:bookmarkStart w:id="31" w:name="_Ref77852335"/>
      <w:r w:rsidRPr="00CF2F91">
        <w:rPr>
          <w:rFonts w:ascii="Source Sans Pro" w:hAnsi="Source Sans Pro"/>
        </w:rPr>
        <w:lastRenderedPageBreak/>
        <w:t xml:space="preserve">Figure </w:t>
      </w:r>
      <w:r w:rsidRPr="00CF2F91">
        <w:rPr>
          <w:rFonts w:ascii="Source Sans Pro" w:hAnsi="Source Sans Pro"/>
        </w:rPr>
        <w:fldChar w:fldCharType="begin"/>
      </w:r>
      <w:r w:rsidRPr="00CF2F91">
        <w:rPr>
          <w:rFonts w:ascii="Source Sans Pro" w:hAnsi="Source Sans Pro"/>
        </w:rPr>
        <w:instrText xml:space="preserve"> SEQ Figure \* ARABIC </w:instrText>
      </w:r>
      <w:r w:rsidRPr="00CF2F91">
        <w:rPr>
          <w:rFonts w:ascii="Source Sans Pro" w:hAnsi="Source Sans Pro"/>
        </w:rPr>
        <w:fldChar w:fldCharType="separate"/>
      </w:r>
      <w:r w:rsidRPr="00CF2F91">
        <w:rPr>
          <w:rFonts w:ascii="Source Sans Pro" w:hAnsi="Source Sans Pro"/>
          <w:noProof/>
        </w:rPr>
        <w:t>11</w:t>
      </w:r>
      <w:r w:rsidRPr="00CF2F91">
        <w:rPr>
          <w:rFonts w:ascii="Source Sans Pro" w:hAnsi="Source Sans Pro"/>
          <w:noProof/>
        </w:rPr>
        <w:fldChar w:fldCharType="end"/>
      </w:r>
      <w:bookmarkEnd w:id="31"/>
      <w:r w:rsidRPr="00CF2F91">
        <w:rPr>
          <w:rFonts w:ascii="Source Sans Pro" w:hAnsi="Source Sans Pro"/>
        </w:rPr>
        <w:t>: Daily bus alighting within 10 minute walk catchment areas by ticket type</w:t>
      </w:r>
    </w:p>
    <w:p w14:paraId="49A04CF2" w14:textId="77777777" w:rsidR="00E37F5E" w:rsidRPr="00CF2F91" w:rsidRDefault="00E37F5E" w:rsidP="00E37F5E">
      <w:pPr>
        <w:pStyle w:val="BodyText"/>
        <w:ind w:left="0"/>
        <w:rPr>
          <w:rFonts w:ascii="Source Sans Pro" w:hAnsi="Source Sans Pro"/>
        </w:rPr>
      </w:pPr>
      <w:r w:rsidRPr="00CF2F91">
        <w:rPr>
          <w:rFonts w:ascii="Source Sans Pro" w:hAnsi="Source Sans Pro"/>
          <w:noProof/>
          <w:lang w:eastAsia="en-NZ"/>
        </w:rPr>
        <w:drawing>
          <wp:inline distT="0" distB="0" distL="0" distR="0" wp14:anchorId="7C0E99C6" wp14:editId="572E470D">
            <wp:extent cx="5854700" cy="3117998"/>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5637" cy="3129149"/>
                    </a:xfrm>
                    <a:prstGeom prst="rect">
                      <a:avLst/>
                    </a:prstGeom>
                    <a:noFill/>
                  </pic:spPr>
                </pic:pic>
              </a:graphicData>
            </a:graphic>
          </wp:inline>
        </w:drawing>
      </w:r>
    </w:p>
    <w:p w14:paraId="25B4B88E" w14:textId="77777777" w:rsidR="00E37F5E" w:rsidRPr="00CF2F91" w:rsidRDefault="00E37F5E" w:rsidP="00E37F5E">
      <w:pPr>
        <w:pStyle w:val="BodyText"/>
        <w:spacing w:after="120"/>
        <w:ind w:left="0"/>
        <w:rPr>
          <w:rFonts w:ascii="Source Sans Pro" w:hAnsi="Source Sans Pro"/>
        </w:rPr>
      </w:pPr>
      <w:r w:rsidRPr="00CF2F91">
        <w:rPr>
          <w:rFonts w:ascii="Source Sans Pro" w:hAnsi="Source Sans Pro"/>
          <w:bCs/>
        </w:rPr>
        <w:fldChar w:fldCharType="begin"/>
      </w:r>
      <w:r w:rsidRPr="00CF2F91">
        <w:rPr>
          <w:rFonts w:ascii="Source Sans Pro" w:hAnsi="Source Sans Pro"/>
          <w:bCs/>
        </w:rPr>
        <w:instrText xml:space="preserve"> REF _Ref79144636 \h  \* MERGEFORMAT </w:instrText>
      </w:r>
      <w:r w:rsidRPr="00CF2F91">
        <w:rPr>
          <w:rFonts w:ascii="Source Sans Pro" w:hAnsi="Source Sans Pro"/>
          <w:bCs/>
        </w:rPr>
      </w:r>
      <w:r w:rsidRPr="00CF2F91">
        <w:rPr>
          <w:rFonts w:ascii="Source Sans Pro" w:hAnsi="Source Sans Pro"/>
          <w:bCs/>
        </w:rPr>
        <w:fldChar w:fldCharType="separate"/>
      </w:r>
      <w:r w:rsidRPr="00CF2F91">
        <w:rPr>
          <w:rFonts w:ascii="Source Sans Pro" w:hAnsi="Source Sans Pro"/>
          <w:bCs/>
        </w:rPr>
        <w:t xml:space="preserve">Table </w:t>
      </w:r>
      <w:r w:rsidRPr="00CF2F91">
        <w:rPr>
          <w:rFonts w:ascii="Source Sans Pro" w:hAnsi="Source Sans Pro"/>
          <w:bCs/>
          <w:noProof/>
        </w:rPr>
        <w:t>12</w:t>
      </w:r>
      <w:r w:rsidRPr="00CF2F91">
        <w:rPr>
          <w:rFonts w:ascii="Source Sans Pro" w:hAnsi="Source Sans Pro"/>
          <w:bCs/>
        </w:rPr>
        <w:fldChar w:fldCharType="end"/>
      </w:r>
      <w:r w:rsidRPr="00CF2F91">
        <w:rPr>
          <w:rFonts w:ascii="Source Sans Pro" w:hAnsi="Source Sans Pro"/>
          <w:bCs/>
        </w:rPr>
        <w:t xml:space="preserve"> shows weekly AM peak rail boardings (by station) and bus boardings within the</w:t>
      </w:r>
      <w:r w:rsidRPr="00CF2F91">
        <w:rPr>
          <w:rFonts w:ascii="Source Sans Pro" w:hAnsi="Source Sans Pro"/>
        </w:rPr>
        <w:t xml:space="preserve"> 10-minute walk catchment areas of each station.</w:t>
      </w:r>
    </w:p>
    <w:p w14:paraId="2118F4DB" w14:textId="77777777" w:rsidR="00E37F5E" w:rsidRPr="00CF2F91" w:rsidRDefault="00E37F5E" w:rsidP="00E37F5E">
      <w:pPr>
        <w:pStyle w:val="Caption"/>
        <w:keepNext/>
        <w:ind w:left="0"/>
        <w:jc w:val="both"/>
        <w:rPr>
          <w:rFonts w:ascii="Source Sans Pro" w:hAnsi="Source Sans Pro"/>
        </w:rPr>
      </w:pPr>
      <w:bookmarkStart w:id="32" w:name="_Ref79144636"/>
      <w:r w:rsidRPr="00CF2F91">
        <w:rPr>
          <w:rFonts w:ascii="Source Sans Pro" w:hAnsi="Source Sans Pro"/>
        </w:rPr>
        <w:t xml:space="preserve">Table </w:t>
      </w:r>
      <w:r w:rsidRPr="00CF2F91">
        <w:rPr>
          <w:rFonts w:ascii="Source Sans Pro" w:hAnsi="Source Sans Pro"/>
        </w:rPr>
        <w:fldChar w:fldCharType="begin"/>
      </w:r>
      <w:r w:rsidRPr="00CF2F91">
        <w:rPr>
          <w:rFonts w:ascii="Source Sans Pro" w:hAnsi="Source Sans Pro"/>
        </w:rPr>
        <w:instrText xml:space="preserve"> SEQ Table \* ARABIC </w:instrText>
      </w:r>
      <w:r w:rsidRPr="00CF2F91">
        <w:rPr>
          <w:rFonts w:ascii="Source Sans Pro" w:hAnsi="Source Sans Pro"/>
        </w:rPr>
        <w:fldChar w:fldCharType="separate"/>
      </w:r>
      <w:r w:rsidRPr="00CF2F91">
        <w:rPr>
          <w:rFonts w:ascii="Source Sans Pro" w:hAnsi="Source Sans Pro"/>
          <w:noProof/>
        </w:rPr>
        <w:t>12</w:t>
      </w:r>
      <w:r w:rsidRPr="00CF2F91">
        <w:rPr>
          <w:rFonts w:ascii="Source Sans Pro" w:hAnsi="Source Sans Pro"/>
          <w:noProof/>
        </w:rPr>
        <w:fldChar w:fldCharType="end"/>
      </w:r>
      <w:bookmarkEnd w:id="32"/>
      <w:r w:rsidRPr="00CF2F91">
        <w:rPr>
          <w:rFonts w:ascii="Source Sans Pro" w:hAnsi="Source Sans Pro"/>
        </w:rPr>
        <w:t>: Bus boarding and rail patronage</w:t>
      </w:r>
    </w:p>
    <w:tbl>
      <w:tblPr>
        <w:tblW w:w="5000" w:type="pct"/>
        <w:tblLook w:val="04A0" w:firstRow="1" w:lastRow="0" w:firstColumn="1" w:lastColumn="0" w:noHBand="0" w:noVBand="1"/>
      </w:tblPr>
      <w:tblGrid>
        <w:gridCol w:w="2498"/>
        <w:gridCol w:w="2003"/>
        <w:gridCol w:w="1855"/>
        <w:gridCol w:w="1854"/>
      </w:tblGrid>
      <w:tr w:rsidR="00E37F5E" w:rsidRPr="00CF2F91" w14:paraId="4D5EF99F" w14:textId="77777777" w:rsidTr="00143970">
        <w:trPr>
          <w:trHeight w:val="750"/>
        </w:trPr>
        <w:tc>
          <w:tcPr>
            <w:tcW w:w="1521" w:type="pct"/>
            <w:tcBorders>
              <w:top w:val="single" w:sz="4" w:space="0" w:color="auto"/>
              <w:left w:val="single" w:sz="4" w:space="0" w:color="auto"/>
              <w:bottom w:val="single" w:sz="4" w:space="0" w:color="auto"/>
              <w:right w:val="single" w:sz="4" w:space="0" w:color="auto"/>
            </w:tcBorders>
            <w:shd w:val="clear" w:color="000000" w:fill="BDD7EE"/>
            <w:vAlign w:val="bottom"/>
            <w:hideMark/>
          </w:tcPr>
          <w:p w14:paraId="55764428"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olor w:val="000000"/>
                <w:sz w:val="22"/>
                <w:szCs w:val="22"/>
                <w:lang w:eastAsia="en-NZ"/>
              </w:rPr>
              <w:t>Station</w:t>
            </w:r>
          </w:p>
        </w:tc>
        <w:tc>
          <w:tcPr>
            <w:tcW w:w="1220" w:type="pct"/>
            <w:tcBorders>
              <w:top w:val="single" w:sz="4" w:space="0" w:color="auto"/>
              <w:left w:val="nil"/>
              <w:bottom w:val="single" w:sz="4" w:space="0" w:color="auto"/>
              <w:right w:val="single" w:sz="4" w:space="0" w:color="auto"/>
            </w:tcBorders>
            <w:shd w:val="clear" w:color="000000" w:fill="BDD7EE"/>
            <w:vAlign w:val="bottom"/>
            <w:hideMark/>
          </w:tcPr>
          <w:p w14:paraId="3521A120"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olor w:val="000000"/>
                <w:sz w:val="22"/>
                <w:szCs w:val="22"/>
                <w:lang w:eastAsia="en-NZ"/>
              </w:rPr>
              <w:t>Bus board to CBD within 10 min walk</w:t>
            </w:r>
          </w:p>
        </w:tc>
        <w:tc>
          <w:tcPr>
            <w:tcW w:w="1130" w:type="pct"/>
            <w:tcBorders>
              <w:top w:val="single" w:sz="4" w:space="0" w:color="auto"/>
              <w:left w:val="nil"/>
              <w:bottom w:val="single" w:sz="4" w:space="0" w:color="auto"/>
              <w:right w:val="single" w:sz="4" w:space="0" w:color="auto"/>
            </w:tcBorders>
            <w:shd w:val="clear" w:color="000000" w:fill="BDD7EE"/>
            <w:vAlign w:val="bottom"/>
            <w:hideMark/>
          </w:tcPr>
          <w:p w14:paraId="662F265C"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olor w:val="000000"/>
                <w:sz w:val="22"/>
                <w:szCs w:val="22"/>
                <w:lang w:eastAsia="en-NZ"/>
              </w:rPr>
              <w:t>Rail boarding AM peak</w:t>
            </w:r>
          </w:p>
        </w:tc>
        <w:tc>
          <w:tcPr>
            <w:tcW w:w="1130" w:type="pct"/>
            <w:tcBorders>
              <w:top w:val="single" w:sz="4" w:space="0" w:color="auto"/>
              <w:left w:val="nil"/>
              <w:bottom w:val="single" w:sz="4" w:space="0" w:color="auto"/>
              <w:right w:val="single" w:sz="4" w:space="0" w:color="auto"/>
            </w:tcBorders>
            <w:shd w:val="clear" w:color="000000" w:fill="BDD7EE"/>
          </w:tcPr>
          <w:p w14:paraId="39DF7A2E" w14:textId="77777777" w:rsidR="00E37F5E" w:rsidRPr="00CF2F91" w:rsidRDefault="00E37F5E" w:rsidP="00143970">
            <w:pPr>
              <w:spacing w:before="240"/>
              <w:jc w:val="center"/>
              <w:rPr>
                <w:rFonts w:ascii="Source Sans Pro" w:hAnsi="Source Sans Pro"/>
                <w:color w:val="000000"/>
                <w:sz w:val="22"/>
                <w:szCs w:val="22"/>
                <w:lang w:eastAsia="en-NZ"/>
              </w:rPr>
            </w:pPr>
            <w:r w:rsidRPr="00CF2F91">
              <w:rPr>
                <w:rFonts w:ascii="Source Sans Pro" w:hAnsi="Source Sans Pro"/>
                <w:color w:val="000000"/>
                <w:sz w:val="22"/>
                <w:szCs w:val="22"/>
                <w:lang w:eastAsia="en-NZ"/>
              </w:rPr>
              <w:t>Ratio of bus to rail boardings</w:t>
            </w:r>
          </w:p>
        </w:tc>
      </w:tr>
      <w:tr w:rsidR="00E37F5E" w:rsidRPr="00CF2F91" w14:paraId="511FDA3E" w14:textId="77777777" w:rsidTr="00143970">
        <w:trPr>
          <w:trHeight w:val="300"/>
        </w:trPr>
        <w:tc>
          <w:tcPr>
            <w:tcW w:w="1521" w:type="pct"/>
            <w:tcBorders>
              <w:top w:val="nil"/>
              <w:left w:val="single" w:sz="4" w:space="0" w:color="auto"/>
              <w:bottom w:val="single" w:sz="4" w:space="0" w:color="auto"/>
              <w:right w:val="single" w:sz="4" w:space="0" w:color="auto"/>
            </w:tcBorders>
            <w:shd w:val="clear" w:color="auto" w:fill="auto"/>
            <w:noWrap/>
            <w:vAlign w:val="bottom"/>
            <w:hideMark/>
          </w:tcPr>
          <w:p w14:paraId="4F9B2A78"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olor w:val="000000"/>
                <w:sz w:val="22"/>
                <w:szCs w:val="22"/>
                <w:lang w:eastAsia="en-NZ"/>
              </w:rPr>
              <w:t>Johnsonville</w:t>
            </w:r>
          </w:p>
        </w:tc>
        <w:tc>
          <w:tcPr>
            <w:tcW w:w="1220" w:type="pct"/>
            <w:tcBorders>
              <w:top w:val="nil"/>
              <w:left w:val="nil"/>
              <w:bottom w:val="single" w:sz="4" w:space="0" w:color="auto"/>
              <w:right w:val="single" w:sz="4" w:space="0" w:color="auto"/>
            </w:tcBorders>
            <w:shd w:val="clear" w:color="auto" w:fill="auto"/>
            <w:noWrap/>
            <w:vAlign w:val="bottom"/>
            <w:hideMark/>
          </w:tcPr>
          <w:p w14:paraId="0EB9120B"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olor w:val="000000"/>
                <w:sz w:val="22"/>
                <w:szCs w:val="22"/>
                <w:lang w:eastAsia="en-NZ"/>
              </w:rPr>
              <w:t>2976</w:t>
            </w:r>
          </w:p>
        </w:tc>
        <w:tc>
          <w:tcPr>
            <w:tcW w:w="1130" w:type="pct"/>
            <w:tcBorders>
              <w:top w:val="nil"/>
              <w:left w:val="nil"/>
              <w:bottom w:val="single" w:sz="4" w:space="0" w:color="auto"/>
              <w:right w:val="single" w:sz="4" w:space="0" w:color="auto"/>
            </w:tcBorders>
            <w:shd w:val="clear" w:color="auto" w:fill="auto"/>
            <w:noWrap/>
            <w:vAlign w:val="bottom"/>
            <w:hideMark/>
          </w:tcPr>
          <w:p w14:paraId="6CF5D84E"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olor w:val="000000"/>
                <w:sz w:val="22"/>
                <w:szCs w:val="22"/>
                <w:lang w:eastAsia="en-NZ"/>
              </w:rPr>
              <w:t>995</w:t>
            </w:r>
          </w:p>
        </w:tc>
        <w:tc>
          <w:tcPr>
            <w:tcW w:w="1130" w:type="pct"/>
            <w:tcBorders>
              <w:top w:val="single" w:sz="4" w:space="0" w:color="auto"/>
              <w:left w:val="nil"/>
              <w:bottom w:val="single" w:sz="4" w:space="0" w:color="auto"/>
              <w:right w:val="single" w:sz="4" w:space="0" w:color="auto"/>
            </w:tcBorders>
            <w:vAlign w:val="bottom"/>
          </w:tcPr>
          <w:p w14:paraId="2E781DE6"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s="Calibri"/>
                <w:color w:val="000000"/>
                <w:sz w:val="22"/>
                <w:szCs w:val="22"/>
              </w:rPr>
              <w:t>25%</w:t>
            </w:r>
          </w:p>
        </w:tc>
      </w:tr>
      <w:tr w:rsidR="00E37F5E" w:rsidRPr="00CF2F91" w14:paraId="6114CAB2" w14:textId="77777777" w:rsidTr="00143970">
        <w:trPr>
          <w:trHeight w:val="300"/>
        </w:trPr>
        <w:tc>
          <w:tcPr>
            <w:tcW w:w="1521" w:type="pct"/>
            <w:tcBorders>
              <w:top w:val="nil"/>
              <w:left w:val="single" w:sz="4" w:space="0" w:color="auto"/>
              <w:bottom w:val="single" w:sz="4" w:space="0" w:color="auto"/>
              <w:right w:val="single" w:sz="4" w:space="0" w:color="auto"/>
            </w:tcBorders>
            <w:shd w:val="clear" w:color="auto" w:fill="auto"/>
            <w:noWrap/>
            <w:vAlign w:val="bottom"/>
            <w:hideMark/>
          </w:tcPr>
          <w:p w14:paraId="4E04669F"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olor w:val="000000"/>
                <w:sz w:val="22"/>
                <w:szCs w:val="22"/>
                <w:lang w:eastAsia="en-NZ"/>
              </w:rPr>
              <w:t>Raroa</w:t>
            </w:r>
          </w:p>
        </w:tc>
        <w:tc>
          <w:tcPr>
            <w:tcW w:w="1220" w:type="pct"/>
            <w:tcBorders>
              <w:top w:val="nil"/>
              <w:left w:val="nil"/>
              <w:bottom w:val="single" w:sz="4" w:space="0" w:color="auto"/>
              <w:right w:val="single" w:sz="4" w:space="0" w:color="auto"/>
            </w:tcBorders>
            <w:shd w:val="clear" w:color="auto" w:fill="auto"/>
            <w:noWrap/>
            <w:vAlign w:val="bottom"/>
            <w:hideMark/>
          </w:tcPr>
          <w:p w14:paraId="19E1C365"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olor w:val="000000"/>
                <w:sz w:val="22"/>
                <w:szCs w:val="22"/>
                <w:lang w:eastAsia="en-NZ"/>
              </w:rPr>
              <w:t>16</w:t>
            </w:r>
          </w:p>
        </w:tc>
        <w:tc>
          <w:tcPr>
            <w:tcW w:w="1130" w:type="pct"/>
            <w:tcBorders>
              <w:top w:val="nil"/>
              <w:left w:val="nil"/>
              <w:bottom w:val="single" w:sz="4" w:space="0" w:color="auto"/>
              <w:right w:val="single" w:sz="4" w:space="0" w:color="auto"/>
            </w:tcBorders>
            <w:shd w:val="clear" w:color="auto" w:fill="auto"/>
            <w:noWrap/>
            <w:vAlign w:val="bottom"/>
            <w:hideMark/>
          </w:tcPr>
          <w:p w14:paraId="0511C72C"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olor w:val="000000"/>
                <w:sz w:val="22"/>
                <w:szCs w:val="22"/>
                <w:lang w:eastAsia="en-NZ"/>
              </w:rPr>
              <w:t>798</w:t>
            </w:r>
          </w:p>
        </w:tc>
        <w:tc>
          <w:tcPr>
            <w:tcW w:w="1130" w:type="pct"/>
            <w:tcBorders>
              <w:top w:val="single" w:sz="4" w:space="0" w:color="auto"/>
              <w:left w:val="nil"/>
              <w:bottom w:val="single" w:sz="4" w:space="0" w:color="auto"/>
              <w:right w:val="single" w:sz="4" w:space="0" w:color="auto"/>
            </w:tcBorders>
            <w:vAlign w:val="bottom"/>
          </w:tcPr>
          <w:p w14:paraId="16128F6B"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s="Calibri"/>
                <w:color w:val="000000"/>
                <w:sz w:val="22"/>
                <w:szCs w:val="22"/>
              </w:rPr>
              <w:t>98%</w:t>
            </w:r>
          </w:p>
        </w:tc>
      </w:tr>
      <w:tr w:rsidR="00E37F5E" w:rsidRPr="00CF2F91" w14:paraId="4C1FDF08" w14:textId="77777777" w:rsidTr="00143970">
        <w:trPr>
          <w:trHeight w:val="300"/>
        </w:trPr>
        <w:tc>
          <w:tcPr>
            <w:tcW w:w="1521" w:type="pct"/>
            <w:tcBorders>
              <w:top w:val="nil"/>
              <w:left w:val="single" w:sz="4" w:space="0" w:color="auto"/>
              <w:bottom w:val="single" w:sz="4" w:space="0" w:color="auto"/>
              <w:right w:val="single" w:sz="4" w:space="0" w:color="auto"/>
            </w:tcBorders>
            <w:shd w:val="clear" w:color="auto" w:fill="auto"/>
            <w:noWrap/>
            <w:vAlign w:val="bottom"/>
            <w:hideMark/>
          </w:tcPr>
          <w:p w14:paraId="75B0EBCC"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olor w:val="000000"/>
                <w:sz w:val="22"/>
                <w:szCs w:val="22"/>
                <w:lang w:eastAsia="en-NZ"/>
              </w:rPr>
              <w:t>Khandallah</w:t>
            </w:r>
          </w:p>
        </w:tc>
        <w:tc>
          <w:tcPr>
            <w:tcW w:w="1220" w:type="pct"/>
            <w:tcBorders>
              <w:top w:val="nil"/>
              <w:left w:val="nil"/>
              <w:bottom w:val="single" w:sz="4" w:space="0" w:color="auto"/>
              <w:right w:val="single" w:sz="4" w:space="0" w:color="auto"/>
            </w:tcBorders>
            <w:shd w:val="clear" w:color="auto" w:fill="auto"/>
            <w:noWrap/>
            <w:vAlign w:val="bottom"/>
            <w:hideMark/>
          </w:tcPr>
          <w:p w14:paraId="1F52E8D9"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olor w:val="000000"/>
                <w:sz w:val="22"/>
                <w:szCs w:val="22"/>
                <w:lang w:eastAsia="en-NZ"/>
              </w:rPr>
              <w:t>124</w:t>
            </w:r>
          </w:p>
        </w:tc>
        <w:tc>
          <w:tcPr>
            <w:tcW w:w="1130" w:type="pct"/>
            <w:tcBorders>
              <w:top w:val="nil"/>
              <w:left w:val="nil"/>
              <w:bottom w:val="single" w:sz="4" w:space="0" w:color="auto"/>
              <w:right w:val="single" w:sz="4" w:space="0" w:color="auto"/>
            </w:tcBorders>
            <w:shd w:val="clear" w:color="auto" w:fill="auto"/>
            <w:noWrap/>
            <w:vAlign w:val="bottom"/>
            <w:hideMark/>
          </w:tcPr>
          <w:p w14:paraId="4ABB8A7F"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olor w:val="000000"/>
                <w:sz w:val="22"/>
                <w:szCs w:val="22"/>
                <w:lang w:eastAsia="en-NZ"/>
              </w:rPr>
              <w:t>856</w:t>
            </w:r>
          </w:p>
        </w:tc>
        <w:tc>
          <w:tcPr>
            <w:tcW w:w="1130" w:type="pct"/>
            <w:tcBorders>
              <w:top w:val="single" w:sz="4" w:space="0" w:color="auto"/>
              <w:left w:val="nil"/>
              <w:bottom w:val="single" w:sz="4" w:space="0" w:color="auto"/>
              <w:right w:val="single" w:sz="4" w:space="0" w:color="auto"/>
            </w:tcBorders>
            <w:vAlign w:val="bottom"/>
          </w:tcPr>
          <w:p w14:paraId="17BD16C9"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s="Calibri"/>
                <w:color w:val="000000"/>
                <w:sz w:val="22"/>
                <w:szCs w:val="22"/>
              </w:rPr>
              <w:t>87%</w:t>
            </w:r>
          </w:p>
        </w:tc>
      </w:tr>
      <w:tr w:rsidR="00E37F5E" w:rsidRPr="00CF2F91" w14:paraId="75045C77" w14:textId="77777777" w:rsidTr="00143970">
        <w:trPr>
          <w:trHeight w:val="300"/>
        </w:trPr>
        <w:tc>
          <w:tcPr>
            <w:tcW w:w="1521" w:type="pct"/>
            <w:tcBorders>
              <w:top w:val="nil"/>
              <w:left w:val="single" w:sz="4" w:space="0" w:color="auto"/>
              <w:bottom w:val="single" w:sz="4" w:space="0" w:color="auto"/>
              <w:right w:val="single" w:sz="4" w:space="0" w:color="auto"/>
            </w:tcBorders>
            <w:shd w:val="clear" w:color="auto" w:fill="auto"/>
            <w:noWrap/>
            <w:vAlign w:val="bottom"/>
            <w:hideMark/>
          </w:tcPr>
          <w:p w14:paraId="7DBC10B7"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olor w:val="000000"/>
                <w:sz w:val="22"/>
                <w:szCs w:val="22"/>
                <w:lang w:eastAsia="en-NZ"/>
              </w:rPr>
              <w:t>Box Hill</w:t>
            </w:r>
          </w:p>
        </w:tc>
        <w:tc>
          <w:tcPr>
            <w:tcW w:w="1220" w:type="pct"/>
            <w:tcBorders>
              <w:top w:val="nil"/>
              <w:left w:val="nil"/>
              <w:bottom w:val="single" w:sz="4" w:space="0" w:color="auto"/>
              <w:right w:val="single" w:sz="4" w:space="0" w:color="auto"/>
            </w:tcBorders>
            <w:shd w:val="clear" w:color="auto" w:fill="auto"/>
            <w:noWrap/>
            <w:vAlign w:val="bottom"/>
            <w:hideMark/>
          </w:tcPr>
          <w:p w14:paraId="32DA4261"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olor w:val="000000"/>
                <w:sz w:val="22"/>
                <w:szCs w:val="22"/>
                <w:lang w:eastAsia="en-NZ"/>
              </w:rPr>
              <w:t>484</w:t>
            </w:r>
          </w:p>
        </w:tc>
        <w:tc>
          <w:tcPr>
            <w:tcW w:w="1130" w:type="pct"/>
            <w:tcBorders>
              <w:top w:val="nil"/>
              <w:left w:val="nil"/>
              <w:bottom w:val="single" w:sz="4" w:space="0" w:color="auto"/>
              <w:right w:val="single" w:sz="4" w:space="0" w:color="auto"/>
            </w:tcBorders>
            <w:shd w:val="clear" w:color="auto" w:fill="auto"/>
            <w:noWrap/>
            <w:vAlign w:val="bottom"/>
            <w:hideMark/>
          </w:tcPr>
          <w:p w14:paraId="7A314D7D"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olor w:val="000000"/>
                <w:sz w:val="22"/>
                <w:szCs w:val="22"/>
                <w:lang w:eastAsia="en-NZ"/>
              </w:rPr>
              <w:t>391</w:t>
            </w:r>
          </w:p>
        </w:tc>
        <w:tc>
          <w:tcPr>
            <w:tcW w:w="1130" w:type="pct"/>
            <w:tcBorders>
              <w:top w:val="single" w:sz="4" w:space="0" w:color="auto"/>
              <w:left w:val="nil"/>
              <w:bottom w:val="single" w:sz="4" w:space="0" w:color="auto"/>
              <w:right w:val="single" w:sz="4" w:space="0" w:color="auto"/>
            </w:tcBorders>
            <w:vAlign w:val="bottom"/>
          </w:tcPr>
          <w:p w14:paraId="5076B4D6"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s="Calibri"/>
                <w:color w:val="000000"/>
                <w:sz w:val="22"/>
                <w:szCs w:val="22"/>
              </w:rPr>
              <w:t>45%</w:t>
            </w:r>
          </w:p>
        </w:tc>
      </w:tr>
      <w:tr w:rsidR="00E37F5E" w:rsidRPr="00CF2F91" w14:paraId="745EA242" w14:textId="77777777" w:rsidTr="00143970">
        <w:trPr>
          <w:trHeight w:val="300"/>
        </w:trPr>
        <w:tc>
          <w:tcPr>
            <w:tcW w:w="1521" w:type="pct"/>
            <w:tcBorders>
              <w:top w:val="nil"/>
              <w:left w:val="single" w:sz="4" w:space="0" w:color="auto"/>
              <w:bottom w:val="single" w:sz="4" w:space="0" w:color="auto"/>
              <w:right w:val="single" w:sz="4" w:space="0" w:color="auto"/>
            </w:tcBorders>
            <w:shd w:val="clear" w:color="auto" w:fill="auto"/>
            <w:noWrap/>
            <w:vAlign w:val="bottom"/>
            <w:hideMark/>
          </w:tcPr>
          <w:p w14:paraId="435C428F"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olor w:val="000000"/>
                <w:sz w:val="22"/>
                <w:szCs w:val="22"/>
                <w:lang w:eastAsia="en-NZ"/>
              </w:rPr>
              <w:t>Simla Crescent</w:t>
            </w:r>
          </w:p>
        </w:tc>
        <w:tc>
          <w:tcPr>
            <w:tcW w:w="1220" w:type="pct"/>
            <w:tcBorders>
              <w:top w:val="nil"/>
              <w:left w:val="nil"/>
              <w:bottom w:val="single" w:sz="4" w:space="0" w:color="auto"/>
              <w:right w:val="single" w:sz="4" w:space="0" w:color="auto"/>
            </w:tcBorders>
            <w:shd w:val="clear" w:color="auto" w:fill="auto"/>
            <w:noWrap/>
            <w:vAlign w:val="bottom"/>
            <w:hideMark/>
          </w:tcPr>
          <w:p w14:paraId="45722F35"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olor w:val="000000"/>
                <w:sz w:val="22"/>
                <w:szCs w:val="22"/>
                <w:lang w:eastAsia="en-NZ"/>
              </w:rPr>
              <w:t>390</w:t>
            </w:r>
          </w:p>
        </w:tc>
        <w:tc>
          <w:tcPr>
            <w:tcW w:w="1130" w:type="pct"/>
            <w:tcBorders>
              <w:top w:val="nil"/>
              <w:left w:val="nil"/>
              <w:bottom w:val="single" w:sz="4" w:space="0" w:color="auto"/>
              <w:right w:val="single" w:sz="4" w:space="0" w:color="auto"/>
            </w:tcBorders>
            <w:shd w:val="clear" w:color="auto" w:fill="auto"/>
            <w:noWrap/>
            <w:vAlign w:val="bottom"/>
            <w:hideMark/>
          </w:tcPr>
          <w:p w14:paraId="4889D421"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olor w:val="000000"/>
                <w:sz w:val="22"/>
                <w:szCs w:val="22"/>
                <w:lang w:eastAsia="en-NZ"/>
              </w:rPr>
              <w:t>739</w:t>
            </w:r>
          </w:p>
        </w:tc>
        <w:tc>
          <w:tcPr>
            <w:tcW w:w="1130" w:type="pct"/>
            <w:tcBorders>
              <w:top w:val="single" w:sz="4" w:space="0" w:color="auto"/>
              <w:left w:val="nil"/>
              <w:bottom w:val="single" w:sz="4" w:space="0" w:color="auto"/>
              <w:right w:val="single" w:sz="4" w:space="0" w:color="auto"/>
            </w:tcBorders>
            <w:vAlign w:val="bottom"/>
          </w:tcPr>
          <w:p w14:paraId="6A9BC197"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s="Calibri"/>
                <w:color w:val="000000"/>
                <w:sz w:val="22"/>
                <w:szCs w:val="22"/>
              </w:rPr>
              <w:t>65%</w:t>
            </w:r>
          </w:p>
        </w:tc>
      </w:tr>
      <w:tr w:rsidR="00E37F5E" w:rsidRPr="00CF2F91" w14:paraId="2F399091" w14:textId="77777777" w:rsidTr="00143970">
        <w:trPr>
          <w:trHeight w:val="300"/>
        </w:trPr>
        <w:tc>
          <w:tcPr>
            <w:tcW w:w="1521" w:type="pct"/>
            <w:tcBorders>
              <w:top w:val="nil"/>
              <w:left w:val="single" w:sz="4" w:space="0" w:color="auto"/>
              <w:bottom w:val="single" w:sz="4" w:space="0" w:color="auto"/>
              <w:right w:val="single" w:sz="4" w:space="0" w:color="auto"/>
            </w:tcBorders>
            <w:shd w:val="clear" w:color="auto" w:fill="auto"/>
            <w:noWrap/>
            <w:vAlign w:val="bottom"/>
            <w:hideMark/>
          </w:tcPr>
          <w:p w14:paraId="6D83A719"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olor w:val="000000"/>
                <w:sz w:val="22"/>
                <w:szCs w:val="22"/>
                <w:lang w:eastAsia="en-NZ"/>
              </w:rPr>
              <w:t>Awarua Street</w:t>
            </w:r>
          </w:p>
        </w:tc>
        <w:tc>
          <w:tcPr>
            <w:tcW w:w="1220" w:type="pct"/>
            <w:tcBorders>
              <w:top w:val="nil"/>
              <w:left w:val="nil"/>
              <w:bottom w:val="single" w:sz="4" w:space="0" w:color="auto"/>
              <w:right w:val="single" w:sz="4" w:space="0" w:color="auto"/>
            </w:tcBorders>
            <w:shd w:val="clear" w:color="auto" w:fill="auto"/>
            <w:noWrap/>
            <w:vAlign w:val="bottom"/>
            <w:hideMark/>
          </w:tcPr>
          <w:p w14:paraId="6EAE644A"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olor w:val="000000"/>
                <w:sz w:val="22"/>
                <w:szCs w:val="22"/>
                <w:lang w:eastAsia="en-NZ"/>
              </w:rPr>
              <w:t>275</w:t>
            </w:r>
          </w:p>
        </w:tc>
        <w:tc>
          <w:tcPr>
            <w:tcW w:w="1130" w:type="pct"/>
            <w:tcBorders>
              <w:top w:val="nil"/>
              <w:left w:val="nil"/>
              <w:bottom w:val="single" w:sz="4" w:space="0" w:color="auto"/>
              <w:right w:val="single" w:sz="4" w:space="0" w:color="auto"/>
            </w:tcBorders>
            <w:shd w:val="clear" w:color="auto" w:fill="auto"/>
            <w:noWrap/>
            <w:vAlign w:val="bottom"/>
            <w:hideMark/>
          </w:tcPr>
          <w:p w14:paraId="334A4E9D"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olor w:val="000000"/>
                <w:sz w:val="22"/>
                <w:szCs w:val="22"/>
                <w:lang w:eastAsia="en-NZ"/>
              </w:rPr>
              <w:t>647</w:t>
            </w:r>
          </w:p>
        </w:tc>
        <w:tc>
          <w:tcPr>
            <w:tcW w:w="1130" w:type="pct"/>
            <w:tcBorders>
              <w:top w:val="single" w:sz="4" w:space="0" w:color="auto"/>
              <w:left w:val="nil"/>
              <w:bottom w:val="single" w:sz="4" w:space="0" w:color="auto"/>
              <w:right w:val="single" w:sz="4" w:space="0" w:color="auto"/>
            </w:tcBorders>
            <w:vAlign w:val="bottom"/>
          </w:tcPr>
          <w:p w14:paraId="44B6ADE2"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s="Calibri"/>
                <w:color w:val="000000"/>
                <w:sz w:val="22"/>
                <w:szCs w:val="22"/>
              </w:rPr>
              <w:t>70%</w:t>
            </w:r>
          </w:p>
        </w:tc>
      </w:tr>
      <w:tr w:rsidR="00E37F5E" w:rsidRPr="00CF2F91" w14:paraId="26E6D1BD" w14:textId="77777777" w:rsidTr="00143970">
        <w:trPr>
          <w:trHeight w:val="300"/>
        </w:trPr>
        <w:tc>
          <w:tcPr>
            <w:tcW w:w="1521" w:type="pct"/>
            <w:tcBorders>
              <w:top w:val="nil"/>
              <w:left w:val="single" w:sz="4" w:space="0" w:color="auto"/>
              <w:bottom w:val="single" w:sz="4" w:space="0" w:color="auto"/>
              <w:right w:val="single" w:sz="4" w:space="0" w:color="auto"/>
            </w:tcBorders>
            <w:shd w:val="clear" w:color="auto" w:fill="auto"/>
            <w:noWrap/>
            <w:vAlign w:val="bottom"/>
            <w:hideMark/>
          </w:tcPr>
          <w:p w14:paraId="4E6BDFDE"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olor w:val="000000"/>
                <w:sz w:val="22"/>
                <w:szCs w:val="22"/>
                <w:lang w:eastAsia="en-NZ"/>
              </w:rPr>
              <w:t>Ngaio</w:t>
            </w:r>
          </w:p>
        </w:tc>
        <w:tc>
          <w:tcPr>
            <w:tcW w:w="1220" w:type="pct"/>
            <w:tcBorders>
              <w:top w:val="nil"/>
              <w:left w:val="nil"/>
              <w:bottom w:val="single" w:sz="4" w:space="0" w:color="auto"/>
              <w:right w:val="single" w:sz="4" w:space="0" w:color="auto"/>
            </w:tcBorders>
            <w:shd w:val="clear" w:color="auto" w:fill="auto"/>
            <w:noWrap/>
            <w:vAlign w:val="bottom"/>
            <w:hideMark/>
          </w:tcPr>
          <w:p w14:paraId="1B7835A5"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olor w:val="000000"/>
                <w:sz w:val="22"/>
                <w:szCs w:val="22"/>
                <w:lang w:eastAsia="en-NZ"/>
              </w:rPr>
              <w:t>321</w:t>
            </w:r>
          </w:p>
        </w:tc>
        <w:tc>
          <w:tcPr>
            <w:tcW w:w="1130" w:type="pct"/>
            <w:tcBorders>
              <w:top w:val="nil"/>
              <w:left w:val="nil"/>
              <w:bottom w:val="single" w:sz="4" w:space="0" w:color="auto"/>
              <w:right w:val="single" w:sz="4" w:space="0" w:color="auto"/>
            </w:tcBorders>
            <w:shd w:val="clear" w:color="auto" w:fill="auto"/>
            <w:noWrap/>
            <w:vAlign w:val="bottom"/>
            <w:hideMark/>
          </w:tcPr>
          <w:p w14:paraId="6DAEC74A"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olor w:val="000000"/>
                <w:sz w:val="22"/>
                <w:szCs w:val="22"/>
                <w:lang w:eastAsia="en-NZ"/>
              </w:rPr>
              <w:t>819</w:t>
            </w:r>
          </w:p>
        </w:tc>
        <w:tc>
          <w:tcPr>
            <w:tcW w:w="1130" w:type="pct"/>
            <w:tcBorders>
              <w:top w:val="single" w:sz="4" w:space="0" w:color="auto"/>
              <w:left w:val="nil"/>
              <w:bottom w:val="single" w:sz="4" w:space="0" w:color="auto"/>
              <w:right w:val="single" w:sz="4" w:space="0" w:color="auto"/>
            </w:tcBorders>
            <w:vAlign w:val="bottom"/>
          </w:tcPr>
          <w:p w14:paraId="6520659B"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s="Calibri"/>
                <w:color w:val="000000"/>
                <w:sz w:val="22"/>
                <w:szCs w:val="22"/>
              </w:rPr>
              <w:t>72%</w:t>
            </w:r>
          </w:p>
        </w:tc>
      </w:tr>
      <w:tr w:rsidR="00E37F5E" w:rsidRPr="00CF2F91" w14:paraId="04C931AD" w14:textId="77777777" w:rsidTr="00143970">
        <w:trPr>
          <w:trHeight w:val="300"/>
        </w:trPr>
        <w:tc>
          <w:tcPr>
            <w:tcW w:w="1521" w:type="pct"/>
            <w:tcBorders>
              <w:top w:val="nil"/>
              <w:left w:val="single" w:sz="4" w:space="0" w:color="auto"/>
              <w:bottom w:val="single" w:sz="4" w:space="0" w:color="auto"/>
              <w:right w:val="single" w:sz="4" w:space="0" w:color="auto"/>
            </w:tcBorders>
            <w:shd w:val="clear" w:color="auto" w:fill="auto"/>
            <w:noWrap/>
            <w:vAlign w:val="bottom"/>
            <w:hideMark/>
          </w:tcPr>
          <w:p w14:paraId="0008FEC1"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olor w:val="000000"/>
                <w:sz w:val="22"/>
                <w:szCs w:val="22"/>
                <w:lang w:eastAsia="en-NZ"/>
              </w:rPr>
              <w:t>Crofton Downs</w:t>
            </w:r>
          </w:p>
        </w:tc>
        <w:tc>
          <w:tcPr>
            <w:tcW w:w="1220" w:type="pct"/>
            <w:tcBorders>
              <w:top w:val="nil"/>
              <w:left w:val="nil"/>
              <w:bottom w:val="single" w:sz="4" w:space="0" w:color="auto"/>
              <w:right w:val="single" w:sz="4" w:space="0" w:color="auto"/>
            </w:tcBorders>
            <w:shd w:val="clear" w:color="auto" w:fill="auto"/>
            <w:noWrap/>
            <w:vAlign w:val="bottom"/>
            <w:hideMark/>
          </w:tcPr>
          <w:p w14:paraId="7421E357"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olor w:val="000000"/>
                <w:sz w:val="22"/>
                <w:szCs w:val="22"/>
                <w:lang w:eastAsia="en-NZ"/>
              </w:rPr>
              <w:t>3</w:t>
            </w:r>
          </w:p>
        </w:tc>
        <w:tc>
          <w:tcPr>
            <w:tcW w:w="1130" w:type="pct"/>
            <w:tcBorders>
              <w:top w:val="nil"/>
              <w:left w:val="nil"/>
              <w:bottom w:val="single" w:sz="4" w:space="0" w:color="auto"/>
              <w:right w:val="single" w:sz="4" w:space="0" w:color="auto"/>
            </w:tcBorders>
            <w:shd w:val="clear" w:color="auto" w:fill="auto"/>
            <w:noWrap/>
            <w:vAlign w:val="bottom"/>
            <w:hideMark/>
          </w:tcPr>
          <w:p w14:paraId="531B6768"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olor w:val="000000"/>
                <w:sz w:val="22"/>
                <w:szCs w:val="22"/>
                <w:lang w:eastAsia="en-NZ"/>
              </w:rPr>
              <w:t>831</w:t>
            </w:r>
          </w:p>
        </w:tc>
        <w:tc>
          <w:tcPr>
            <w:tcW w:w="1130" w:type="pct"/>
            <w:tcBorders>
              <w:top w:val="single" w:sz="4" w:space="0" w:color="auto"/>
              <w:left w:val="nil"/>
              <w:bottom w:val="single" w:sz="4" w:space="0" w:color="auto"/>
              <w:right w:val="single" w:sz="4" w:space="0" w:color="auto"/>
            </w:tcBorders>
            <w:vAlign w:val="bottom"/>
          </w:tcPr>
          <w:p w14:paraId="5D5AF07F"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s="Calibri"/>
                <w:color w:val="000000"/>
                <w:sz w:val="22"/>
                <w:szCs w:val="22"/>
              </w:rPr>
              <w:t>100%</w:t>
            </w:r>
          </w:p>
        </w:tc>
      </w:tr>
      <w:tr w:rsidR="00E37F5E" w:rsidRPr="00CF2F91" w14:paraId="4799BEE0" w14:textId="77777777" w:rsidTr="00143970">
        <w:trPr>
          <w:trHeight w:val="300"/>
        </w:trPr>
        <w:tc>
          <w:tcPr>
            <w:tcW w:w="1521" w:type="pct"/>
            <w:tcBorders>
              <w:top w:val="nil"/>
              <w:left w:val="single" w:sz="4" w:space="0" w:color="auto"/>
              <w:bottom w:val="single" w:sz="4" w:space="0" w:color="auto"/>
              <w:right w:val="single" w:sz="4" w:space="0" w:color="auto"/>
            </w:tcBorders>
            <w:shd w:val="clear" w:color="000000" w:fill="BDD7EE"/>
            <w:noWrap/>
            <w:vAlign w:val="bottom"/>
            <w:hideMark/>
          </w:tcPr>
          <w:p w14:paraId="35835ECA"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olor w:val="000000"/>
                <w:sz w:val="22"/>
                <w:szCs w:val="22"/>
                <w:lang w:eastAsia="en-NZ"/>
              </w:rPr>
              <w:t>Total</w:t>
            </w:r>
          </w:p>
        </w:tc>
        <w:tc>
          <w:tcPr>
            <w:tcW w:w="1220" w:type="pct"/>
            <w:tcBorders>
              <w:top w:val="nil"/>
              <w:left w:val="nil"/>
              <w:bottom w:val="single" w:sz="4" w:space="0" w:color="auto"/>
              <w:right w:val="single" w:sz="4" w:space="0" w:color="auto"/>
            </w:tcBorders>
            <w:shd w:val="clear" w:color="000000" w:fill="BDD7EE"/>
            <w:noWrap/>
            <w:vAlign w:val="bottom"/>
            <w:hideMark/>
          </w:tcPr>
          <w:p w14:paraId="0BD833EB"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olor w:val="000000"/>
                <w:sz w:val="22"/>
                <w:szCs w:val="22"/>
                <w:lang w:eastAsia="en-NZ"/>
              </w:rPr>
              <w:t>4,590</w:t>
            </w:r>
          </w:p>
        </w:tc>
        <w:tc>
          <w:tcPr>
            <w:tcW w:w="1130" w:type="pct"/>
            <w:tcBorders>
              <w:top w:val="nil"/>
              <w:left w:val="nil"/>
              <w:bottom w:val="single" w:sz="4" w:space="0" w:color="auto"/>
              <w:right w:val="single" w:sz="4" w:space="0" w:color="auto"/>
            </w:tcBorders>
            <w:shd w:val="clear" w:color="000000" w:fill="BDD7EE"/>
            <w:noWrap/>
            <w:vAlign w:val="bottom"/>
            <w:hideMark/>
          </w:tcPr>
          <w:p w14:paraId="004C6B42"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olor w:val="000000"/>
                <w:sz w:val="22"/>
                <w:szCs w:val="22"/>
                <w:lang w:eastAsia="en-NZ"/>
              </w:rPr>
              <w:t>6,077</w:t>
            </w:r>
          </w:p>
        </w:tc>
        <w:tc>
          <w:tcPr>
            <w:tcW w:w="1130" w:type="pct"/>
            <w:tcBorders>
              <w:top w:val="single" w:sz="4" w:space="0" w:color="auto"/>
              <w:left w:val="nil"/>
              <w:bottom w:val="single" w:sz="4" w:space="0" w:color="auto"/>
              <w:right w:val="single" w:sz="4" w:space="0" w:color="auto"/>
            </w:tcBorders>
            <w:shd w:val="clear" w:color="000000" w:fill="BDD7EE"/>
            <w:vAlign w:val="bottom"/>
          </w:tcPr>
          <w:p w14:paraId="0EBB6EE3" w14:textId="77777777" w:rsidR="00E37F5E" w:rsidRPr="00CF2F91" w:rsidRDefault="00E37F5E" w:rsidP="00143970">
            <w:pPr>
              <w:jc w:val="center"/>
              <w:rPr>
                <w:rFonts w:ascii="Source Sans Pro" w:hAnsi="Source Sans Pro"/>
                <w:color w:val="000000"/>
                <w:sz w:val="22"/>
                <w:szCs w:val="22"/>
                <w:lang w:eastAsia="en-NZ"/>
              </w:rPr>
            </w:pPr>
            <w:r w:rsidRPr="00CF2F91">
              <w:rPr>
                <w:rFonts w:ascii="Source Sans Pro" w:hAnsi="Source Sans Pro" w:cs="Calibri"/>
                <w:color w:val="000000"/>
                <w:sz w:val="22"/>
                <w:szCs w:val="22"/>
              </w:rPr>
              <w:t>57%</w:t>
            </w:r>
          </w:p>
        </w:tc>
      </w:tr>
    </w:tbl>
    <w:p w14:paraId="703C795C" w14:textId="77777777" w:rsidR="00E37F5E" w:rsidRPr="00CF2F91" w:rsidRDefault="00E37F5E" w:rsidP="00E37F5E">
      <w:pPr>
        <w:pStyle w:val="BodyText"/>
        <w:ind w:left="0"/>
        <w:rPr>
          <w:rFonts w:ascii="Source Sans Pro" w:hAnsi="Source Sans Pro"/>
        </w:rPr>
      </w:pPr>
    </w:p>
    <w:p w14:paraId="5B08B69B" w14:textId="77777777" w:rsidR="00E37F5E" w:rsidRPr="00CF2F91" w:rsidRDefault="00E37F5E" w:rsidP="00E37F5E">
      <w:pPr>
        <w:pStyle w:val="BodyText"/>
        <w:spacing w:after="120"/>
        <w:ind w:left="0"/>
        <w:rPr>
          <w:rFonts w:ascii="Source Sans Pro" w:hAnsi="Source Sans Pro"/>
        </w:rPr>
      </w:pPr>
      <w:r w:rsidRPr="00CF2F91">
        <w:rPr>
          <w:rFonts w:ascii="Source Sans Pro" w:hAnsi="Source Sans Pro"/>
        </w:rPr>
        <w:t>The data shows the following:</w:t>
      </w:r>
    </w:p>
    <w:p w14:paraId="78523FA2" w14:textId="77777777" w:rsidR="00E37F5E" w:rsidRPr="00CF2F91" w:rsidRDefault="00E37F5E" w:rsidP="00E37F5E">
      <w:pPr>
        <w:pStyle w:val="BodyText"/>
        <w:numPr>
          <w:ilvl w:val="0"/>
          <w:numId w:val="19"/>
        </w:numPr>
        <w:spacing w:after="120"/>
        <w:rPr>
          <w:rFonts w:ascii="Source Sans Pro" w:hAnsi="Source Sans Pro"/>
        </w:rPr>
      </w:pPr>
      <w:r w:rsidRPr="00CF2F91">
        <w:rPr>
          <w:rFonts w:ascii="Source Sans Pro" w:hAnsi="Source Sans Pro"/>
        </w:rPr>
        <w:t>There are a high number of bus boardings to Wellington CBD within the 10-minute walk catchments for rail stations on the Johnsonville line, highlighting the fact the bus and rail are both convenient options for travelling to the CBD (particularly at peak times).</w:t>
      </w:r>
    </w:p>
    <w:p w14:paraId="06601634" w14:textId="77777777" w:rsidR="00E37F5E" w:rsidRPr="00CF2F91" w:rsidRDefault="00E37F5E" w:rsidP="00E37F5E">
      <w:pPr>
        <w:pStyle w:val="BodyText"/>
        <w:numPr>
          <w:ilvl w:val="0"/>
          <w:numId w:val="19"/>
        </w:numPr>
        <w:spacing w:after="120"/>
        <w:rPr>
          <w:rFonts w:ascii="Source Sans Pro" w:hAnsi="Source Sans Pro"/>
        </w:rPr>
      </w:pPr>
      <w:r w:rsidRPr="00CF2F91">
        <w:rPr>
          <w:rFonts w:ascii="Source Sans Pro" w:hAnsi="Source Sans Pro"/>
        </w:rPr>
        <w:lastRenderedPageBreak/>
        <w:t>Across the catchment area, bus and rail demand to the CBD in the AM peak is similar across bus and rail although it varies by station.</w:t>
      </w:r>
    </w:p>
    <w:p w14:paraId="2F406F2E" w14:textId="77777777" w:rsidR="00E37F5E" w:rsidRPr="00CF2F91" w:rsidRDefault="00E37F5E" w:rsidP="00E37F5E">
      <w:pPr>
        <w:pStyle w:val="BodyText"/>
        <w:numPr>
          <w:ilvl w:val="1"/>
          <w:numId w:val="19"/>
        </w:numPr>
        <w:spacing w:after="120"/>
        <w:rPr>
          <w:rFonts w:ascii="Source Sans Pro" w:hAnsi="Source Sans Pro"/>
        </w:rPr>
      </w:pPr>
      <w:r w:rsidRPr="00CF2F91">
        <w:rPr>
          <w:rFonts w:ascii="Source Sans Pro" w:hAnsi="Source Sans Pro"/>
        </w:rPr>
        <w:t>Within the Crofton Downs, Raroa and Khandallah catchments, most public transport users use the train to travel to the CBD.</w:t>
      </w:r>
    </w:p>
    <w:p w14:paraId="55F60A95" w14:textId="77777777" w:rsidR="00E37F5E" w:rsidRPr="00CF2F91" w:rsidRDefault="00E37F5E" w:rsidP="00E37F5E">
      <w:pPr>
        <w:pStyle w:val="BodyText"/>
        <w:numPr>
          <w:ilvl w:val="1"/>
          <w:numId w:val="19"/>
        </w:numPr>
        <w:spacing w:after="120"/>
        <w:rPr>
          <w:rFonts w:ascii="Source Sans Pro" w:hAnsi="Source Sans Pro"/>
        </w:rPr>
      </w:pPr>
      <w:r w:rsidRPr="00CF2F91">
        <w:rPr>
          <w:rFonts w:ascii="Source Sans Pro" w:hAnsi="Source Sans Pro"/>
        </w:rPr>
        <w:t>Within the Box Hill, Simla Crescent, Ngaio and Awarua St catchments, around 35% of PT demand to the CBD is by bus and the remainder by rail</w:t>
      </w:r>
    </w:p>
    <w:p w14:paraId="5B00CBEC" w14:textId="77777777" w:rsidR="00E37F5E" w:rsidRPr="00CF2F91" w:rsidRDefault="00E37F5E" w:rsidP="00E37F5E">
      <w:pPr>
        <w:pStyle w:val="BodyText"/>
        <w:numPr>
          <w:ilvl w:val="1"/>
          <w:numId w:val="19"/>
        </w:numPr>
        <w:spacing w:after="120"/>
        <w:rPr>
          <w:rFonts w:ascii="Source Sans Pro" w:hAnsi="Source Sans Pro"/>
        </w:rPr>
      </w:pPr>
      <w:r w:rsidRPr="00CF2F91">
        <w:rPr>
          <w:rFonts w:ascii="Source Sans Pro" w:hAnsi="Source Sans Pro"/>
        </w:rPr>
        <w:t>Within 10 min walk of Johnsonville station, 75% of people take the bus to the CBD compared to only 25% taking the train</w:t>
      </w:r>
    </w:p>
    <w:p w14:paraId="489BF5C0" w14:textId="77777777" w:rsidR="00E37F5E" w:rsidRPr="00CF2F91" w:rsidRDefault="00E37F5E" w:rsidP="00E37F5E">
      <w:pPr>
        <w:pStyle w:val="BodyText"/>
        <w:numPr>
          <w:ilvl w:val="0"/>
          <w:numId w:val="19"/>
        </w:numPr>
        <w:rPr>
          <w:rFonts w:ascii="Source Sans Pro" w:hAnsi="Source Sans Pro"/>
        </w:rPr>
      </w:pPr>
      <w:r w:rsidRPr="00CF2F91">
        <w:rPr>
          <w:rFonts w:ascii="Source Sans Pro" w:hAnsi="Source Sans Pro"/>
        </w:rPr>
        <w:t>This analysis aligns with the Census journey to work data.</w:t>
      </w:r>
    </w:p>
    <w:p w14:paraId="222F9880" w14:textId="77777777" w:rsidR="00E37F5E" w:rsidRPr="00CF2F91" w:rsidRDefault="00E37F5E" w:rsidP="00E37F5E">
      <w:pPr>
        <w:pStyle w:val="Caption"/>
        <w:keepNext/>
        <w:ind w:left="0"/>
        <w:jc w:val="both"/>
        <w:rPr>
          <w:rFonts w:ascii="Source Sans Pro" w:hAnsi="Source Sans Pro"/>
        </w:rPr>
      </w:pPr>
      <w:r w:rsidRPr="00CF2F91">
        <w:rPr>
          <w:rFonts w:ascii="Source Sans Pro" w:hAnsi="Source Sans Pro"/>
        </w:rPr>
        <w:t xml:space="preserve">Figure </w:t>
      </w:r>
      <w:r w:rsidRPr="00CF2F91">
        <w:rPr>
          <w:rFonts w:ascii="Source Sans Pro" w:hAnsi="Source Sans Pro"/>
        </w:rPr>
        <w:fldChar w:fldCharType="begin"/>
      </w:r>
      <w:r w:rsidRPr="00CF2F91">
        <w:rPr>
          <w:rFonts w:ascii="Source Sans Pro" w:hAnsi="Source Sans Pro"/>
        </w:rPr>
        <w:instrText xml:space="preserve"> SEQ Figure \* ARABIC </w:instrText>
      </w:r>
      <w:r w:rsidRPr="00CF2F91">
        <w:rPr>
          <w:rFonts w:ascii="Source Sans Pro" w:hAnsi="Source Sans Pro"/>
        </w:rPr>
        <w:fldChar w:fldCharType="separate"/>
      </w:r>
      <w:r w:rsidRPr="00CF2F91">
        <w:rPr>
          <w:rFonts w:ascii="Source Sans Pro" w:hAnsi="Source Sans Pro"/>
          <w:noProof/>
        </w:rPr>
        <w:t>12</w:t>
      </w:r>
      <w:r w:rsidRPr="00CF2F91">
        <w:rPr>
          <w:rFonts w:ascii="Source Sans Pro" w:hAnsi="Source Sans Pro"/>
          <w:noProof/>
        </w:rPr>
        <w:fldChar w:fldCharType="end"/>
      </w:r>
      <w:r w:rsidRPr="00CF2F91">
        <w:rPr>
          <w:rFonts w:ascii="Source Sans Pro" w:hAnsi="Source Sans Pro"/>
          <w:noProof/>
        </w:rPr>
        <w:t>.1</w:t>
      </w:r>
      <w:r w:rsidRPr="00CF2F91">
        <w:rPr>
          <w:rFonts w:ascii="Source Sans Pro" w:hAnsi="Source Sans Pro"/>
        </w:rPr>
        <w:t>: Bus boardings within 10-minute walk of Johnsonville line stations for AM peak</w:t>
      </w:r>
    </w:p>
    <w:p w14:paraId="16FA207F" w14:textId="77777777" w:rsidR="00E37F5E" w:rsidRPr="00CF2F91" w:rsidRDefault="00E37F5E" w:rsidP="00E37F5E">
      <w:pPr>
        <w:pStyle w:val="BodyText"/>
        <w:spacing w:after="0"/>
        <w:ind w:left="0"/>
        <w:jc w:val="center"/>
        <w:rPr>
          <w:rFonts w:ascii="Source Sans Pro" w:hAnsi="Source Sans Pro"/>
        </w:rPr>
      </w:pPr>
    </w:p>
    <w:p w14:paraId="14BD723E" w14:textId="77777777" w:rsidR="00E37F5E" w:rsidRPr="00CF2F91" w:rsidRDefault="00E37F5E" w:rsidP="00E37F5E">
      <w:pPr>
        <w:pStyle w:val="BodyText"/>
        <w:spacing w:after="0"/>
        <w:rPr>
          <w:rFonts w:ascii="Source Sans Pro" w:hAnsi="Source Sans Pro"/>
        </w:rPr>
      </w:pPr>
      <w:r w:rsidRPr="00CF2F91">
        <w:rPr>
          <w:rFonts w:ascii="Source Sans Pro" w:hAnsi="Source Sans Pro"/>
          <w:noProof/>
          <w:lang w:eastAsia="en-NZ"/>
        </w:rPr>
        <w:drawing>
          <wp:inline distT="0" distB="0" distL="0" distR="0" wp14:anchorId="25689CF5" wp14:editId="020900AF">
            <wp:extent cx="3448050" cy="4875918"/>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VL Bus Stops to CBD_v8.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53496" cy="4883620"/>
                    </a:xfrm>
                    <a:prstGeom prst="rect">
                      <a:avLst/>
                    </a:prstGeom>
                  </pic:spPr>
                </pic:pic>
              </a:graphicData>
            </a:graphic>
          </wp:inline>
        </w:drawing>
      </w:r>
    </w:p>
    <w:p w14:paraId="42D480A7" w14:textId="77777777" w:rsidR="00E37F5E" w:rsidRPr="00CF2F91" w:rsidRDefault="00E37F5E" w:rsidP="00E37F5E">
      <w:pPr>
        <w:pStyle w:val="BodyText"/>
        <w:ind w:left="0"/>
        <w:rPr>
          <w:rFonts w:ascii="Source Sans Pro" w:hAnsi="Source Sans Pro"/>
          <w:sz w:val="18"/>
          <w:szCs w:val="18"/>
        </w:rPr>
      </w:pPr>
    </w:p>
    <w:p w14:paraId="32616743" w14:textId="79D81F6F" w:rsidR="00D70BB1" w:rsidRPr="00CF2F91" w:rsidRDefault="00D70BB1" w:rsidP="00E37F5E">
      <w:pPr>
        <w:pStyle w:val="BasicParagraph"/>
        <w:spacing w:after="120"/>
        <w:rPr>
          <w:rFonts w:ascii="Source Sans Pro" w:hAnsi="Source Sans Pro" w:cs="Source Sans Pro SemiBold"/>
          <w:sz w:val="21"/>
          <w:szCs w:val="21"/>
        </w:rPr>
      </w:pPr>
    </w:p>
    <w:sectPr w:rsidR="00D70BB1" w:rsidRPr="00CF2F91" w:rsidSect="00C3756F">
      <w:headerReference w:type="default" r:id="rId36"/>
      <w:footerReference w:type="default" r:id="rId37"/>
      <w:pgSz w:w="11906" w:h="16838"/>
      <w:pgMar w:top="1440" w:right="1418" w:bottom="1440" w:left="2268" w:header="192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6E4C0" w14:textId="77777777" w:rsidR="001A017C" w:rsidRDefault="001A017C" w:rsidP="00054182">
      <w:r>
        <w:separator/>
      </w:r>
    </w:p>
  </w:endnote>
  <w:endnote w:type="continuationSeparator" w:id="0">
    <w:p w14:paraId="25862F3F" w14:textId="77777777" w:rsidR="001A017C" w:rsidRDefault="001A017C" w:rsidP="0005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BFF97" w14:textId="1D4F996A" w:rsidR="00C30503" w:rsidRDefault="00C30503">
    <w:pPr>
      <w:pStyle w:val="Footer"/>
    </w:pPr>
    <w:r>
      <w:rPr>
        <w:noProof/>
      </w:rPr>
      <w:drawing>
        <wp:anchor distT="0" distB="0" distL="114300" distR="114300" simplePos="0" relativeHeight="251662336" behindDoc="1" locked="0" layoutInCell="1" allowOverlap="1" wp14:anchorId="11BD43DD" wp14:editId="6F6F7898">
          <wp:simplePos x="0" y="0"/>
          <wp:positionH relativeFrom="column">
            <wp:posOffset>3317240</wp:posOffset>
          </wp:positionH>
          <wp:positionV relativeFrom="paragraph">
            <wp:posOffset>-104231</wp:posOffset>
          </wp:positionV>
          <wp:extent cx="2794000" cy="723900"/>
          <wp:effectExtent l="0" t="0" r="0" b="0"/>
          <wp:wrapNone/>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94000" cy="723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22D10" w14:textId="77777777" w:rsidR="001A017C" w:rsidRDefault="001A017C" w:rsidP="00054182">
      <w:r>
        <w:separator/>
      </w:r>
    </w:p>
  </w:footnote>
  <w:footnote w:type="continuationSeparator" w:id="0">
    <w:p w14:paraId="33EC07FA" w14:textId="77777777" w:rsidR="001A017C" w:rsidRDefault="001A017C" w:rsidP="00054182">
      <w:r>
        <w:continuationSeparator/>
      </w:r>
    </w:p>
  </w:footnote>
  <w:footnote w:id="1">
    <w:p w14:paraId="5516A510" w14:textId="77777777" w:rsidR="00E37F5E" w:rsidRDefault="00E37F5E" w:rsidP="00E37F5E">
      <w:pPr>
        <w:pStyle w:val="FootnoteText"/>
      </w:pPr>
      <w:r>
        <w:rPr>
          <w:rStyle w:val="FootnoteReference"/>
        </w:rPr>
        <w:footnoteRef/>
      </w:r>
      <w:r>
        <w:t xml:space="preserve"> Note this is 20% down on pre-Covid</w:t>
      </w:r>
    </w:p>
  </w:footnote>
  <w:footnote w:id="2">
    <w:p w14:paraId="60C74003" w14:textId="77777777" w:rsidR="00E37F5E" w:rsidRDefault="00E37F5E" w:rsidP="00E37F5E">
      <w:pPr>
        <w:pStyle w:val="FootnoteText"/>
      </w:pPr>
      <w:r>
        <w:rPr>
          <w:rStyle w:val="FootnoteReference"/>
        </w:rPr>
        <w:footnoteRef/>
      </w:r>
      <w:r>
        <w:t xml:space="preserve"> 2011 Rail survey, Wellington Rail Report 2011-2012, GWRC.  </w:t>
      </w:r>
      <w:hyperlink r:id="rId1" w:history="1">
        <w:r w:rsidRPr="004B5FF7">
          <w:rPr>
            <w:rStyle w:val="Hyperlink"/>
          </w:rPr>
          <w:t>https://www.gw.govt.nz/regional-transport-analysis/</w:t>
        </w:r>
      </w:hyperlink>
    </w:p>
    <w:p w14:paraId="56EF8DD4" w14:textId="77777777" w:rsidR="00E37F5E" w:rsidRDefault="00E37F5E" w:rsidP="00E37F5E">
      <w:pPr>
        <w:pStyle w:val="FootnoteText"/>
      </w:pPr>
    </w:p>
  </w:footnote>
  <w:footnote w:id="3">
    <w:p w14:paraId="3F20D695" w14:textId="77777777" w:rsidR="00E37F5E" w:rsidRDefault="00E37F5E" w:rsidP="00E37F5E">
      <w:pPr>
        <w:pStyle w:val="FootnoteText"/>
      </w:pPr>
      <w:r>
        <w:rPr>
          <w:rStyle w:val="FootnoteReference"/>
        </w:rPr>
        <w:footnoteRef/>
      </w:r>
      <w:r>
        <w:t xml:space="preserve"> Rail Survey 2017: Park &amp; Ride Data Note, GWRC; page 14. This analysis was based on the survey data, the number of people accessing the station by car was very low so any estimates should be treated with caution. As well, patrons who drove did not always access their closest station.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9A131" w14:textId="40E75A41" w:rsidR="00054182" w:rsidRDefault="00B55AB4">
    <w:pPr>
      <w:pStyle w:val="Header"/>
    </w:pPr>
    <w:r>
      <w:rPr>
        <w:rFonts w:ascii="Source Sans Pro" w:hAnsi="Source Sans Pro"/>
        <w:b/>
        <w:bCs/>
        <w:noProof/>
      </w:rPr>
      <w:drawing>
        <wp:anchor distT="0" distB="0" distL="114300" distR="114300" simplePos="0" relativeHeight="251664384" behindDoc="1" locked="0" layoutInCell="1" allowOverlap="1" wp14:anchorId="067E3CB8" wp14:editId="65E3DDC5">
          <wp:simplePos x="0" y="0"/>
          <wp:positionH relativeFrom="column">
            <wp:posOffset>-1304925</wp:posOffset>
          </wp:positionH>
          <wp:positionV relativeFrom="paragraph">
            <wp:posOffset>-1134110</wp:posOffset>
          </wp:positionV>
          <wp:extent cx="4747895" cy="4621530"/>
          <wp:effectExtent l="0" t="0" r="0" b="127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
                    <a:extLst>
                      <a:ext uri="{28A0092B-C50C-407E-A947-70E740481C1C}">
                        <a14:useLocalDpi xmlns:a14="http://schemas.microsoft.com/office/drawing/2010/main" val="0"/>
                      </a:ext>
                    </a:extLst>
                  </a:blip>
                  <a:stretch>
                    <a:fillRect/>
                  </a:stretch>
                </pic:blipFill>
                <pic:spPr>
                  <a:xfrm>
                    <a:off x="0" y="0"/>
                    <a:ext cx="4747895" cy="4621530"/>
                  </a:xfrm>
                  <a:prstGeom prst="rect">
                    <a:avLst/>
                  </a:prstGeom>
                </pic:spPr>
              </pic:pic>
            </a:graphicData>
          </a:graphic>
          <wp14:sizeRelH relativeFrom="margin">
            <wp14:pctWidth>0</wp14:pctWidth>
          </wp14:sizeRelH>
          <wp14:sizeRelV relativeFrom="margin">
            <wp14:pctHeight>0</wp14:pctHeight>
          </wp14:sizeRelV>
        </wp:anchor>
      </w:drawing>
    </w:r>
    <w:r w:rsidR="00974869">
      <w:rPr>
        <w:noProof/>
      </w:rPr>
      <w:drawing>
        <wp:anchor distT="0" distB="0" distL="114300" distR="114300" simplePos="0" relativeHeight="251658240" behindDoc="1" locked="0" layoutInCell="1" allowOverlap="1" wp14:anchorId="755D57E4" wp14:editId="3523FE81">
          <wp:simplePos x="0" y="0"/>
          <wp:positionH relativeFrom="column">
            <wp:posOffset>4331335</wp:posOffset>
          </wp:positionH>
          <wp:positionV relativeFrom="paragraph">
            <wp:posOffset>-1212850</wp:posOffset>
          </wp:positionV>
          <wp:extent cx="1780540" cy="685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780540" cy="685800"/>
                  </a:xfrm>
                  <a:prstGeom prst="rect">
                    <a:avLst/>
                  </a:prstGeom>
                </pic:spPr>
              </pic:pic>
            </a:graphicData>
          </a:graphic>
          <wp14:sizeRelH relativeFrom="page">
            <wp14:pctWidth>0</wp14:pctWidth>
          </wp14:sizeRelH>
          <wp14:sizeRelV relativeFrom="page">
            <wp14:pctHeight>0</wp14:pctHeight>
          </wp14:sizeRelV>
        </wp:anchor>
      </w:drawing>
    </w:r>
  </w:p>
  <w:p w14:paraId="2C4CD3A2" w14:textId="77777777" w:rsidR="00054182" w:rsidRDefault="000541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09332A"/>
    <w:multiLevelType w:val="hybridMultilevel"/>
    <w:tmpl w:val="10F2985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A558F6"/>
    <w:multiLevelType w:val="hybridMultilevel"/>
    <w:tmpl w:val="4F0AC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396198F"/>
    <w:multiLevelType w:val="hybridMultilevel"/>
    <w:tmpl w:val="72A83204"/>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3" w15:restartNumberingAfterBreak="0">
    <w:nsid w:val="1A1F53DA"/>
    <w:multiLevelType w:val="hybridMultilevel"/>
    <w:tmpl w:val="428EA7B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A2062F4"/>
    <w:multiLevelType w:val="hybridMultilevel"/>
    <w:tmpl w:val="CADC0A18"/>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5" w15:restartNumberingAfterBreak="0">
    <w:nsid w:val="1E7E706A"/>
    <w:multiLevelType w:val="hybridMultilevel"/>
    <w:tmpl w:val="C42A067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241875C4"/>
    <w:multiLevelType w:val="hybridMultilevel"/>
    <w:tmpl w:val="44829F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258222AE"/>
    <w:multiLevelType w:val="singleLevel"/>
    <w:tmpl w:val="FD4CFEB2"/>
    <w:lvl w:ilvl="0">
      <w:start w:val="1"/>
      <w:numFmt w:val="bullet"/>
      <w:pStyle w:val="GWBullet2"/>
      <w:lvlText w:val=""/>
      <w:lvlJc w:val="left"/>
      <w:pPr>
        <w:tabs>
          <w:tab w:val="num" w:pos="360"/>
        </w:tabs>
        <w:ind w:left="284" w:hanging="284"/>
      </w:pPr>
      <w:rPr>
        <w:rFonts w:ascii="Symbol" w:hAnsi="Symbol" w:hint="default"/>
      </w:rPr>
    </w:lvl>
  </w:abstractNum>
  <w:abstractNum w:abstractNumId="8" w15:restartNumberingAfterBreak="0">
    <w:nsid w:val="27272AFA"/>
    <w:multiLevelType w:val="multilevel"/>
    <w:tmpl w:val="19E0E734"/>
    <w:lvl w:ilvl="0">
      <w:start w:val="1"/>
      <w:numFmt w:val="decimal"/>
      <w:pStyle w:val="GWOutlineA1"/>
      <w:lvlText w:val="%1."/>
      <w:lvlJc w:val="left"/>
      <w:pPr>
        <w:tabs>
          <w:tab w:val="num" w:pos="851"/>
        </w:tabs>
        <w:ind w:left="851" w:hanging="851"/>
      </w:pPr>
    </w:lvl>
    <w:lvl w:ilvl="1">
      <w:start w:val="1"/>
      <w:numFmt w:val="decimal"/>
      <w:pStyle w:val="GWOutlineA2"/>
      <w:lvlText w:val="%1.%2"/>
      <w:lvlJc w:val="left"/>
      <w:pPr>
        <w:tabs>
          <w:tab w:val="num" w:pos="851"/>
        </w:tabs>
        <w:ind w:left="851" w:hanging="851"/>
      </w:pPr>
    </w:lvl>
    <w:lvl w:ilvl="2">
      <w:start w:val="1"/>
      <w:numFmt w:val="decimal"/>
      <w:pStyle w:val="GWOutlineA3"/>
      <w:lvlText w:val="%1.%2.%3"/>
      <w:lvlJc w:val="left"/>
      <w:pPr>
        <w:tabs>
          <w:tab w:val="num" w:pos="851"/>
        </w:tabs>
        <w:ind w:left="851" w:hanging="851"/>
      </w:pPr>
    </w:lvl>
    <w:lvl w:ilvl="3">
      <w:start w:val="1"/>
      <w:numFmt w:val="lowerLetter"/>
      <w:pStyle w:val="GWOutlineA4"/>
      <w:lvlText w:val="(%4)"/>
      <w:lvlJc w:val="left"/>
      <w:pPr>
        <w:tabs>
          <w:tab w:val="num" w:pos="1701"/>
        </w:tabs>
        <w:ind w:left="1701" w:hanging="850"/>
      </w:pPr>
    </w:lvl>
    <w:lvl w:ilvl="4">
      <w:start w:val="1"/>
      <w:numFmt w:val="lowerRoman"/>
      <w:pStyle w:val="GWOutlineA5"/>
      <w:lvlText w:val="(%5)"/>
      <w:lvlJc w:val="left"/>
      <w:pPr>
        <w:tabs>
          <w:tab w:val="num" w:pos="2552"/>
        </w:tabs>
        <w:ind w:left="2552" w:hanging="851"/>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2E646323"/>
    <w:multiLevelType w:val="singleLevel"/>
    <w:tmpl w:val="95A8C6B6"/>
    <w:lvl w:ilvl="0">
      <w:start w:val="1"/>
      <w:numFmt w:val="bullet"/>
      <w:pStyle w:val="GWBullet1"/>
      <w:lvlText w:val=""/>
      <w:lvlJc w:val="left"/>
      <w:pPr>
        <w:tabs>
          <w:tab w:val="num" w:pos="425"/>
        </w:tabs>
        <w:ind w:left="425" w:hanging="425"/>
      </w:pPr>
      <w:rPr>
        <w:rFonts w:ascii="Symbol" w:hAnsi="Symbol" w:hint="default"/>
      </w:rPr>
    </w:lvl>
  </w:abstractNum>
  <w:abstractNum w:abstractNumId="10" w15:restartNumberingAfterBreak="0">
    <w:nsid w:val="315E1CBD"/>
    <w:multiLevelType w:val="singleLevel"/>
    <w:tmpl w:val="B288A58A"/>
    <w:lvl w:ilvl="0">
      <w:start w:val="1"/>
      <w:numFmt w:val="bullet"/>
      <w:pStyle w:val="GWBullet4"/>
      <w:lvlText w:val=""/>
      <w:lvlJc w:val="left"/>
      <w:pPr>
        <w:tabs>
          <w:tab w:val="num" w:pos="644"/>
        </w:tabs>
        <w:ind w:left="567" w:hanging="283"/>
      </w:pPr>
      <w:rPr>
        <w:rFonts w:ascii="Symbol" w:hAnsi="Symbol" w:hint="default"/>
        <w:sz w:val="16"/>
      </w:rPr>
    </w:lvl>
  </w:abstractNum>
  <w:abstractNum w:abstractNumId="11" w15:restartNumberingAfterBreak="0">
    <w:nsid w:val="384E45BF"/>
    <w:multiLevelType w:val="multilevel"/>
    <w:tmpl w:val="F4F60F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3C51338E"/>
    <w:multiLevelType w:val="hybridMultilevel"/>
    <w:tmpl w:val="313298E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3CF077D8"/>
    <w:multiLevelType w:val="hybridMultilevel"/>
    <w:tmpl w:val="DB46C0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FE57E10"/>
    <w:multiLevelType w:val="multilevel"/>
    <w:tmpl w:val="2C2AB94A"/>
    <w:lvl w:ilvl="0">
      <w:start w:val="1"/>
      <w:numFmt w:val="decimal"/>
      <w:pStyle w:val="GWOutlineC1"/>
      <w:lvlText w:val="%1."/>
      <w:lvlJc w:val="left"/>
      <w:pPr>
        <w:tabs>
          <w:tab w:val="num" w:pos="425"/>
        </w:tabs>
        <w:ind w:left="425" w:hanging="425"/>
      </w:pPr>
      <w:rPr>
        <w:rFonts w:ascii="Times New Roman" w:hAnsi="Times New Roman" w:hint="default"/>
        <w:b w:val="0"/>
        <w:i w:val="0"/>
        <w:sz w:val="24"/>
      </w:rPr>
    </w:lvl>
    <w:lvl w:ilvl="1">
      <w:start w:val="1"/>
      <w:numFmt w:val="lowerLetter"/>
      <w:pStyle w:val="GWOutlineC2"/>
      <w:lvlText w:val="%2)"/>
      <w:lvlJc w:val="left"/>
      <w:pPr>
        <w:tabs>
          <w:tab w:val="num" w:pos="851"/>
        </w:tabs>
        <w:ind w:left="851" w:hanging="426"/>
      </w:pPr>
      <w:rPr>
        <w:rFonts w:ascii="Times New Roman" w:hAnsi="Times New Roman" w:hint="default"/>
        <w:b w:val="0"/>
        <w:i w:val="0"/>
        <w:sz w:val="24"/>
      </w:rPr>
    </w:lvl>
    <w:lvl w:ilvl="2">
      <w:start w:val="1"/>
      <w:numFmt w:val="none"/>
      <w:lvlText w:val=""/>
      <w:lvlJc w:val="left"/>
      <w:pPr>
        <w:tabs>
          <w:tab w:val="num" w:pos="360"/>
        </w:tabs>
        <w:ind w:left="0" w:firstLine="0"/>
      </w:pPr>
    </w:lvl>
    <w:lvl w:ilvl="3">
      <w:start w:val="1"/>
      <w:numFmt w:val="none"/>
      <w:lvlText w:val=""/>
      <w:lvlJc w:val="lef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15:restartNumberingAfterBreak="0">
    <w:nsid w:val="43FA1A97"/>
    <w:multiLevelType w:val="hybridMultilevel"/>
    <w:tmpl w:val="8118F33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47332023"/>
    <w:multiLevelType w:val="hybridMultilevel"/>
    <w:tmpl w:val="315612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4ECB0D5E"/>
    <w:multiLevelType w:val="singleLevel"/>
    <w:tmpl w:val="428C5210"/>
    <w:lvl w:ilvl="0">
      <w:start w:val="1"/>
      <w:numFmt w:val="bullet"/>
      <w:pStyle w:val="GWBullet3"/>
      <w:lvlText w:val=""/>
      <w:lvlJc w:val="left"/>
      <w:pPr>
        <w:tabs>
          <w:tab w:val="num" w:pos="851"/>
        </w:tabs>
        <w:ind w:left="851" w:hanging="426"/>
      </w:pPr>
      <w:rPr>
        <w:rFonts w:ascii="Symbol" w:hAnsi="Symbol" w:hint="default"/>
        <w:sz w:val="16"/>
      </w:rPr>
    </w:lvl>
  </w:abstractNum>
  <w:abstractNum w:abstractNumId="18" w15:restartNumberingAfterBreak="0">
    <w:nsid w:val="54BC700B"/>
    <w:multiLevelType w:val="hybridMultilevel"/>
    <w:tmpl w:val="35CEAA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8726376"/>
    <w:multiLevelType w:val="multilevel"/>
    <w:tmpl w:val="C824BB30"/>
    <w:lvl w:ilvl="0">
      <w:start w:val="1"/>
      <w:numFmt w:val="decimal"/>
      <w:pStyle w:val="GWOutlineB1"/>
      <w:lvlText w:val="%1."/>
      <w:lvlJc w:val="left"/>
      <w:pPr>
        <w:tabs>
          <w:tab w:val="num" w:pos="851"/>
        </w:tabs>
        <w:ind w:left="851" w:hanging="851"/>
      </w:pPr>
    </w:lvl>
    <w:lvl w:ilvl="1">
      <w:start w:val="1"/>
      <w:numFmt w:val="decimal"/>
      <w:pStyle w:val="GWOutlineB2"/>
      <w:lvlText w:val="%1.%2"/>
      <w:lvlJc w:val="left"/>
      <w:pPr>
        <w:tabs>
          <w:tab w:val="num" w:pos="851"/>
        </w:tabs>
        <w:ind w:left="851" w:hanging="851"/>
      </w:pPr>
    </w:lvl>
    <w:lvl w:ilvl="2">
      <w:start w:val="1"/>
      <w:numFmt w:val="decimal"/>
      <w:pStyle w:val="GWOutlineB3"/>
      <w:lvlText w:val="%1.%2.%3"/>
      <w:lvlJc w:val="left"/>
      <w:pPr>
        <w:tabs>
          <w:tab w:val="num" w:pos="851"/>
        </w:tabs>
        <w:ind w:left="851" w:hanging="851"/>
      </w:pPr>
    </w:lvl>
    <w:lvl w:ilvl="3">
      <w:start w:val="1"/>
      <w:numFmt w:val="lowerLetter"/>
      <w:pStyle w:val="GWOutlineB4"/>
      <w:lvlText w:val="(%4)"/>
      <w:lvlJc w:val="left"/>
      <w:pPr>
        <w:tabs>
          <w:tab w:val="num" w:pos="1701"/>
        </w:tabs>
        <w:ind w:left="1701" w:hanging="850"/>
      </w:pPr>
    </w:lvl>
    <w:lvl w:ilvl="4">
      <w:start w:val="1"/>
      <w:numFmt w:val="lowerRoman"/>
      <w:pStyle w:val="GWOutlineB5"/>
      <w:lvlText w:val="(%5)"/>
      <w:lvlJc w:val="left"/>
      <w:pPr>
        <w:tabs>
          <w:tab w:val="num" w:pos="2552"/>
        </w:tabs>
        <w:ind w:left="2552" w:hanging="851"/>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0" w15:restartNumberingAfterBreak="0">
    <w:nsid w:val="58DB16B9"/>
    <w:multiLevelType w:val="hybridMultilevel"/>
    <w:tmpl w:val="C33ED47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5B657D8B"/>
    <w:multiLevelType w:val="hybridMultilevel"/>
    <w:tmpl w:val="37925D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5C296DDE"/>
    <w:multiLevelType w:val="hybridMultilevel"/>
    <w:tmpl w:val="5D644A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31B4415"/>
    <w:multiLevelType w:val="hybridMultilevel"/>
    <w:tmpl w:val="42CE51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63D53D9B"/>
    <w:multiLevelType w:val="hybridMultilevel"/>
    <w:tmpl w:val="474812D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64927E71"/>
    <w:multiLevelType w:val="hybridMultilevel"/>
    <w:tmpl w:val="2272EA5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6573E65C"/>
    <w:multiLevelType w:val="hybridMultilevel"/>
    <w:tmpl w:val="9BD9528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67683C20"/>
    <w:multiLevelType w:val="hybridMultilevel"/>
    <w:tmpl w:val="C670432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6AEC273C"/>
    <w:multiLevelType w:val="hybridMultilevel"/>
    <w:tmpl w:val="E62012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3AF490B"/>
    <w:multiLevelType w:val="hybridMultilevel"/>
    <w:tmpl w:val="BFEC6DB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7922508A"/>
    <w:multiLevelType w:val="hybridMultilevel"/>
    <w:tmpl w:val="004A872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7"/>
  </w:num>
  <w:num w:numId="2">
    <w:abstractNumId w:val="9"/>
  </w:num>
  <w:num w:numId="3">
    <w:abstractNumId w:val="10"/>
  </w:num>
  <w:num w:numId="4">
    <w:abstractNumId w:val="17"/>
  </w:num>
  <w:num w:numId="5">
    <w:abstractNumId w:val="8"/>
  </w:num>
  <w:num w:numId="6">
    <w:abstractNumId w:val="19"/>
  </w:num>
  <w:num w:numId="7">
    <w:abstractNumId w:val="14"/>
  </w:num>
  <w:num w:numId="8">
    <w:abstractNumId w:val="29"/>
  </w:num>
  <w:num w:numId="9">
    <w:abstractNumId w:val="5"/>
  </w:num>
  <w:num w:numId="10">
    <w:abstractNumId w:val="30"/>
  </w:num>
  <w:num w:numId="11">
    <w:abstractNumId w:val="1"/>
  </w:num>
  <w:num w:numId="12">
    <w:abstractNumId w:val="27"/>
  </w:num>
  <w:num w:numId="13">
    <w:abstractNumId w:val="22"/>
  </w:num>
  <w:num w:numId="14">
    <w:abstractNumId w:val="2"/>
  </w:num>
  <w:num w:numId="15">
    <w:abstractNumId w:val="24"/>
  </w:num>
  <w:num w:numId="16">
    <w:abstractNumId w:val="28"/>
  </w:num>
  <w:num w:numId="17">
    <w:abstractNumId w:val="23"/>
  </w:num>
  <w:num w:numId="18">
    <w:abstractNumId w:val="20"/>
  </w:num>
  <w:num w:numId="19">
    <w:abstractNumId w:val="3"/>
  </w:num>
  <w:num w:numId="20">
    <w:abstractNumId w:val="16"/>
  </w:num>
  <w:num w:numId="21">
    <w:abstractNumId w:val="0"/>
  </w:num>
  <w:num w:numId="22">
    <w:abstractNumId w:val="18"/>
  </w:num>
  <w:num w:numId="23">
    <w:abstractNumId w:val="26"/>
  </w:num>
  <w:num w:numId="24">
    <w:abstractNumId w:val="21"/>
  </w:num>
  <w:num w:numId="25">
    <w:abstractNumId w:val="13"/>
  </w:num>
  <w:num w:numId="26">
    <w:abstractNumId w:val="6"/>
  </w:num>
  <w:num w:numId="27">
    <w:abstractNumId w:val="15"/>
  </w:num>
  <w:num w:numId="28">
    <w:abstractNumId w:val="25"/>
  </w:num>
  <w:num w:numId="29">
    <w:abstractNumId w:val="4"/>
  </w:num>
  <w:num w:numId="30">
    <w:abstractNumId w:val="12"/>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182"/>
    <w:rsid w:val="00054182"/>
    <w:rsid w:val="0009487E"/>
    <w:rsid w:val="0010098D"/>
    <w:rsid w:val="001A017C"/>
    <w:rsid w:val="001D4B04"/>
    <w:rsid w:val="003A2E44"/>
    <w:rsid w:val="003F5121"/>
    <w:rsid w:val="004C2829"/>
    <w:rsid w:val="006B5F6E"/>
    <w:rsid w:val="007C07B1"/>
    <w:rsid w:val="0083044B"/>
    <w:rsid w:val="008B5282"/>
    <w:rsid w:val="00974869"/>
    <w:rsid w:val="00A11B01"/>
    <w:rsid w:val="00B55AB4"/>
    <w:rsid w:val="00BA6AEA"/>
    <w:rsid w:val="00C30503"/>
    <w:rsid w:val="00C3756F"/>
    <w:rsid w:val="00CF2F91"/>
    <w:rsid w:val="00D475DD"/>
    <w:rsid w:val="00D642E4"/>
    <w:rsid w:val="00D70BB1"/>
    <w:rsid w:val="00DD0BDE"/>
    <w:rsid w:val="00E37F5E"/>
    <w:rsid w:val="00F41755"/>
    <w:rsid w:val="00FE51E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3711C"/>
  <w15:chartTrackingRefBased/>
  <w15:docId w15:val="{C5B3F985-3008-1349-B90C-0F3F9E17D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44B"/>
    <w:rPr>
      <w:rFonts w:ascii="Calibri" w:eastAsia="Times New Roman" w:hAnsi="Calibri" w:cs="Times New Roman"/>
      <w:szCs w:val="20"/>
      <w:lang w:eastAsia="en-GB"/>
    </w:rPr>
  </w:style>
  <w:style w:type="paragraph" w:styleId="Heading1">
    <w:name w:val="heading 1"/>
    <w:basedOn w:val="GWBaseHeadings"/>
    <w:next w:val="BodyText"/>
    <w:link w:val="Heading1Char"/>
    <w:qFormat/>
    <w:rsid w:val="00E37F5E"/>
    <w:pPr>
      <w:spacing w:after="240"/>
      <w:outlineLvl w:val="0"/>
    </w:pPr>
    <w:rPr>
      <w:b/>
      <w:sz w:val="30"/>
    </w:rPr>
  </w:style>
  <w:style w:type="paragraph" w:styleId="Heading2">
    <w:name w:val="heading 2"/>
    <w:basedOn w:val="GWBaseHeadings"/>
    <w:next w:val="BodyText"/>
    <w:link w:val="Heading2Char"/>
    <w:qFormat/>
    <w:rsid w:val="00E37F5E"/>
    <w:pPr>
      <w:spacing w:after="60"/>
      <w:outlineLvl w:val="1"/>
    </w:pPr>
    <w:rPr>
      <w:b/>
      <w:sz w:val="28"/>
      <w:lang w:eastAsia="en-GB"/>
    </w:rPr>
  </w:style>
  <w:style w:type="paragraph" w:styleId="Heading3">
    <w:name w:val="heading 3"/>
    <w:basedOn w:val="GWBaseHeadings"/>
    <w:next w:val="BodyText"/>
    <w:link w:val="Heading3Char"/>
    <w:qFormat/>
    <w:rsid w:val="00E37F5E"/>
    <w:pPr>
      <w:spacing w:after="60"/>
      <w:outlineLvl w:val="2"/>
    </w:pPr>
    <w:rPr>
      <w:b/>
      <w:sz w:val="26"/>
      <w:lang w:eastAsia="en-GB"/>
    </w:rPr>
  </w:style>
  <w:style w:type="paragraph" w:styleId="Heading4">
    <w:name w:val="heading 4"/>
    <w:basedOn w:val="GWBaseHeadings"/>
    <w:next w:val="BodyText"/>
    <w:link w:val="Heading4Char"/>
    <w:qFormat/>
    <w:rsid w:val="00E37F5E"/>
    <w:pPr>
      <w:spacing w:after="60"/>
      <w:outlineLvl w:val="3"/>
    </w:pPr>
    <w:rPr>
      <w:sz w:val="26"/>
      <w:lang w:eastAsia="en-GB"/>
    </w:rPr>
  </w:style>
  <w:style w:type="paragraph" w:styleId="Heading5">
    <w:name w:val="heading 5"/>
    <w:basedOn w:val="GWBaseHeadings"/>
    <w:next w:val="BodyText"/>
    <w:link w:val="Heading5Char"/>
    <w:qFormat/>
    <w:rsid w:val="00E37F5E"/>
    <w:pPr>
      <w:spacing w:after="60"/>
      <w:outlineLvl w:val="4"/>
    </w:pPr>
    <w:rPr>
      <w:i/>
      <w:sz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54182"/>
    <w:pPr>
      <w:tabs>
        <w:tab w:val="center" w:pos="4513"/>
        <w:tab w:val="right" w:pos="9026"/>
      </w:tabs>
    </w:pPr>
    <w:rPr>
      <w:rFonts w:asciiTheme="minorHAnsi" w:eastAsiaTheme="minorHAnsi" w:hAnsiTheme="minorHAnsi" w:cstheme="minorBidi"/>
      <w:szCs w:val="24"/>
      <w:lang w:eastAsia="en-US"/>
    </w:rPr>
  </w:style>
  <w:style w:type="character" w:customStyle="1" w:styleId="HeaderChar">
    <w:name w:val="Header Char"/>
    <w:basedOn w:val="DefaultParagraphFont"/>
    <w:link w:val="Header"/>
    <w:uiPriority w:val="99"/>
    <w:rsid w:val="00054182"/>
  </w:style>
  <w:style w:type="paragraph" w:styleId="Footer">
    <w:name w:val="footer"/>
    <w:basedOn w:val="Normal"/>
    <w:link w:val="FooterChar"/>
    <w:unhideWhenUsed/>
    <w:rsid w:val="00054182"/>
    <w:pPr>
      <w:tabs>
        <w:tab w:val="center" w:pos="4513"/>
        <w:tab w:val="right" w:pos="9026"/>
      </w:tabs>
    </w:pPr>
    <w:rPr>
      <w:rFonts w:asciiTheme="minorHAnsi" w:eastAsiaTheme="minorHAnsi" w:hAnsiTheme="minorHAnsi" w:cstheme="minorBidi"/>
      <w:szCs w:val="24"/>
      <w:lang w:eastAsia="en-US"/>
    </w:rPr>
  </w:style>
  <w:style w:type="character" w:customStyle="1" w:styleId="FooterChar">
    <w:name w:val="Footer Char"/>
    <w:basedOn w:val="DefaultParagraphFont"/>
    <w:link w:val="Footer"/>
    <w:rsid w:val="00054182"/>
  </w:style>
  <w:style w:type="paragraph" w:customStyle="1" w:styleId="BasicParagraph">
    <w:name w:val="[Basic Paragraph]"/>
    <w:basedOn w:val="Normal"/>
    <w:uiPriority w:val="99"/>
    <w:rsid w:val="00974869"/>
    <w:pPr>
      <w:autoSpaceDE w:val="0"/>
      <w:autoSpaceDN w:val="0"/>
      <w:adjustRightInd w:val="0"/>
      <w:spacing w:line="288" w:lineRule="auto"/>
      <w:textAlignment w:val="center"/>
    </w:pPr>
    <w:rPr>
      <w:rFonts w:ascii="MinionPro-Regular" w:eastAsiaTheme="minorHAnsi" w:hAnsi="MinionPro-Regular" w:cs="MinionPro-Regular"/>
      <w:color w:val="000000"/>
      <w:szCs w:val="24"/>
      <w:lang w:val="en-US" w:eastAsia="en-US"/>
    </w:rPr>
  </w:style>
  <w:style w:type="character" w:customStyle="1" w:styleId="Heading1Char">
    <w:name w:val="Heading 1 Char"/>
    <w:basedOn w:val="DefaultParagraphFont"/>
    <w:link w:val="Heading1"/>
    <w:rsid w:val="00E37F5E"/>
    <w:rPr>
      <w:rFonts w:ascii="Calibri" w:eastAsia="Times New Roman" w:hAnsi="Calibri" w:cs="Times New Roman"/>
      <w:b/>
      <w:sz w:val="30"/>
      <w:szCs w:val="20"/>
    </w:rPr>
  </w:style>
  <w:style w:type="character" w:customStyle="1" w:styleId="Heading2Char">
    <w:name w:val="Heading 2 Char"/>
    <w:basedOn w:val="DefaultParagraphFont"/>
    <w:link w:val="Heading2"/>
    <w:rsid w:val="00E37F5E"/>
    <w:rPr>
      <w:rFonts w:ascii="Calibri" w:eastAsia="Times New Roman" w:hAnsi="Calibri" w:cs="Times New Roman"/>
      <w:b/>
      <w:sz w:val="28"/>
      <w:szCs w:val="20"/>
      <w:lang w:eastAsia="en-GB"/>
    </w:rPr>
  </w:style>
  <w:style w:type="character" w:customStyle="1" w:styleId="Heading3Char">
    <w:name w:val="Heading 3 Char"/>
    <w:basedOn w:val="DefaultParagraphFont"/>
    <w:link w:val="Heading3"/>
    <w:rsid w:val="00E37F5E"/>
    <w:rPr>
      <w:rFonts w:ascii="Calibri" w:eastAsia="Times New Roman" w:hAnsi="Calibri" w:cs="Times New Roman"/>
      <w:b/>
      <w:sz w:val="26"/>
      <w:szCs w:val="20"/>
      <w:lang w:eastAsia="en-GB"/>
    </w:rPr>
  </w:style>
  <w:style w:type="character" w:customStyle="1" w:styleId="Heading4Char">
    <w:name w:val="Heading 4 Char"/>
    <w:basedOn w:val="DefaultParagraphFont"/>
    <w:link w:val="Heading4"/>
    <w:rsid w:val="00E37F5E"/>
    <w:rPr>
      <w:rFonts w:ascii="Calibri" w:eastAsia="Times New Roman" w:hAnsi="Calibri" w:cs="Times New Roman"/>
      <w:sz w:val="26"/>
      <w:szCs w:val="20"/>
      <w:lang w:eastAsia="en-GB"/>
    </w:rPr>
  </w:style>
  <w:style w:type="character" w:customStyle="1" w:styleId="Heading5Char">
    <w:name w:val="Heading 5 Char"/>
    <w:basedOn w:val="DefaultParagraphFont"/>
    <w:link w:val="Heading5"/>
    <w:rsid w:val="00E37F5E"/>
    <w:rPr>
      <w:rFonts w:ascii="Calibri" w:eastAsia="Times New Roman" w:hAnsi="Calibri" w:cs="Times New Roman"/>
      <w:i/>
      <w:sz w:val="26"/>
      <w:szCs w:val="20"/>
      <w:lang w:eastAsia="en-GB"/>
    </w:rPr>
  </w:style>
  <w:style w:type="paragraph" w:customStyle="1" w:styleId="GWBaseHeadings">
    <w:name w:val="GW Base Headings"/>
    <w:next w:val="BodyText"/>
    <w:semiHidden/>
    <w:rsid w:val="00E37F5E"/>
    <w:pPr>
      <w:keepNext/>
    </w:pPr>
    <w:rPr>
      <w:rFonts w:ascii="Calibri" w:eastAsia="Times New Roman" w:hAnsi="Calibri" w:cs="Times New Roman"/>
      <w:szCs w:val="20"/>
    </w:rPr>
  </w:style>
  <w:style w:type="paragraph" w:styleId="BodyText">
    <w:name w:val="Body Text"/>
    <w:basedOn w:val="Normal"/>
    <w:link w:val="BodyTextChar"/>
    <w:qFormat/>
    <w:rsid w:val="00E37F5E"/>
    <w:pPr>
      <w:spacing w:after="240"/>
      <w:ind w:left="851"/>
      <w:jc w:val="both"/>
    </w:pPr>
  </w:style>
  <w:style w:type="character" w:customStyle="1" w:styleId="BodyTextChar">
    <w:name w:val="Body Text Char"/>
    <w:basedOn w:val="DefaultParagraphFont"/>
    <w:link w:val="BodyText"/>
    <w:rsid w:val="00E37F5E"/>
    <w:rPr>
      <w:rFonts w:ascii="Calibri" w:eastAsia="Times New Roman" w:hAnsi="Calibri" w:cs="Times New Roman"/>
      <w:szCs w:val="20"/>
      <w:lang w:eastAsia="en-GB"/>
    </w:rPr>
  </w:style>
  <w:style w:type="paragraph" w:customStyle="1" w:styleId="GWPublicationName">
    <w:name w:val="GW Publication Name"/>
    <w:basedOn w:val="GWBaseHeadings"/>
    <w:semiHidden/>
    <w:rsid w:val="00E37F5E"/>
    <w:pPr>
      <w:tabs>
        <w:tab w:val="right" w:pos="10546"/>
      </w:tabs>
      <w:spacing w:after="680"/>
    </w:pPr>
    <w:rPr>
      <w:sz w:val="30"/>
    </w:rPr>
  </w:style>
  <w:style w:type="paragraph" w:customStyle="1" w:styleId="GWHeaderEven">
    <w:name w:val="GW Header Even"/>
    <w:basedOn w:val="GWHeaderOdd"/>
    <w:semiHidden/>
    <w:qFormat/>
    <w:rsid w:val="00E37F5E"/>
    <w:pPr>
      <w:jc w:val="left"/>
    </w:pPr>
  </w:style>
  <w:style w:type="paragraph" w:customStyle="1" w:styleId="GWHeaderOdd">
    <w:name w:val="GW Header Odd"/>
    <w:basedOn w:val="GWBaseHeadings"/>
    <w:next w:val="BodyText"/>
    <w:semiHidden/>
    <w:qFormat/>
    <w:rsid w:val="00E37F5E"/>
    <w:pPr>
      <w:keepNext w:val="0"/>
      <w:jc w:val="right"/>
    </w:pPr>
    <w:rPr>
      <w:rFonts w:ascii="Arial Narrow" w:hAnsi="Arial Narrow"/>
      <w:sz w:val="16"/>
    </w:rPr>
  </w:style>
  <w:style w:type="paragraph" w:customStyle="1" w:styleId="GWSubjectHeading">
    <w:name w:val="GW Subject Heading"/>
    <w:basedOn w:val="GWBaseHeadings"/>
    <w:semiHidden/>
    <w:rsid w:val="00E37F5E"/>
    <w:pPr>
      <w:spacing w:after="440"/>
    </w:pPr>
    <w:rPr>
      <w:b/>
      <w:sz w:val="40"/>
    </w:rPr>
  </w:style>
  <w:style w:type="paragraph" w:customStyle="1" w:styleId="GWFooterEvenPortrait">
    <w:name w:val="GW Footer Even Portrait"/>
    <w:basedOn w:val="GWFooterOddPortrait"/>
    <w:semiHidden/>
    <w:qFormat/>
    <w:rsid w:val="00E37F5E"/>
  </w:style>
  <w:style w:type="paragraph" w:customStyle="1" w:styleId="GWFooterOddPortrait">
    <w:name w:val="GW Footer Odd Portrait"/>
    <w:basedOn w:val="GWBaseHeadings"/>
    <w:next w:val="BodyText"/>
    <w:semiHidden/>
    <w:qFormat/>
    <w:rsid w:val="00E37F5E"/>
    <w:pPr>
      <w:keepNext w:val="0"/>
      <w:tabs>
        <w:tab w:val="right" w:pos="8505"/>
      </w:tabs>
    </w:pPr>
    <w:rPr>
      <w:sz w:val="16"/>
    </w:rPr>
  </w:style>
  <w:style w:type="character" w:styleId="PageNumber">
    <w:name w:val="page number"/>
    <w:semiHidden/>
    <w:rsid w:val="00E37F5E"/>
    <w:rPr>
      <w:rFonts w:ascii="Arial Narrow" w:hAnsi="Arial Narrow"/>
      <w:sz w:val="20"/>
    </w:rPr>
  </w:style>
  <w:style w:type="paragraph" w:styleId="TOC1">
    <w:name w:val="toc 1"/>
    <w:basedOn w:val="GWBaseHeadings"/>
    <w:next w:val="Normal"/>
    <w:autoRedefine/>
    <w:uiPriority w:val="39"/>
    <w:rsid w:val="00E37F5E"/>
    <w:pPr>
      <w:tabs>
        <w:tab w:val="left" w:pos="851"/>
        <w:tab w:val="right" w:pos="8505"/>
      </w:tabs>
      <w:spacing w:before="227"/>
      <w:ind w:left="851" w:right="567" w:hanging="851"/>
    </w:pPr>
    <w:rPr>
      <w:b/>
    </w:rPr>
  </w:style>
  <w:style w:type="paragraph" w:customStyle="1" w:styleId="GWContactBoxHeading">
    <w:name w:val="GW Contact Box Heading"/>
    <w:basedOn w:val="GWBaseHeadings"/>
    <w:semiHidden/>
    <w:rsid w:val="00E37F5E"/>
    <w:rPr>
      <w:sz w:val="16"/>
      <w:szCs w:val="16"/>
    </w:rPr>
  </w:style>
  <w:style w:type="paragraph" w:customStyle="1" w:styleId="GWContactDetails">
    <w:name w:val="GW Contact Details"/>
    <w:basedOn w:val="GWBaseHeadings"/>
    <w:semiHidden/>
    <w:rsid w:val="00E37F5E"/>
    <w:pPr>
      <w:tabs>
        <w:tab w:val="left" w:pos="284"/>
      </w:tabs>
    </w:pPr>
    <w:rPr>
      <w:sz w:val="16"/>
    </w:rPr>
  </w:style>
  <w:style w:type="paragraph" w:customStyle="1" w:styleId="GWPhotoCaptions">
    <w:name w:val="GW Photo Captions"/>
    <w:basedOn w:val="GWBaseHeadings"/>
    <w:next w:val="BodyText"/>
    <w:qFormat/>
    <w:rsid w:val="00E37F5E"/>
    <w:pPr>
      <w:spacing w:before="105" w:after="105"/>
      <w:ind w:left="851"/>
    </w:pPr>
    <w:rPr>
      <w:sz w:val="16"/>
    </w:rPr>
  </w:style>
  <w:style w:type="paragraph" w:customStyle="1" w:styleId="GWPhotoCredits">
    <w:name w:val="GW Photo Credits"/>
    <w:basedOn w:val="GWBaseHeadings"/>
    <w:next w:val="BodyText"/>
    <w:qFormat/>
    <w:rsid w:val="00E37F5E"/>
    <w:pPr>
      <w:spacing w:before="105" w:after="105"/>
      <w:ind w:left="851"/>
    </w:pPr>
    <w:rPr>
      <w:caps/>
      <w:sz w:val="12"/>
    </w:rPr>
  </w:style>
  <w:style w:type="paragraph" w:customStyle="1" w:styleId="GWBullet2">
    <w:name w:val="GW Bullet 2"/>
    <w:basedOn w:val="BodyText"/>
    <w:qFormat/>
    <w:rsid w:val="00E37F5E"/>
    <w:pPr>
      <w:numPr>
        <w:numId w:val="1"/>
      </w:numPr>
      <w:tabs>
        <w:tab w:val="clear" w:pos="360"/>
        <w:tab w:val="num" w:pos="425"/>
      </w:tabs>
      <w:ind w:left="1276" w:hanging="425"/>
    </w:pPr>
  </w:style>
  <w:style w:type="paragraph" w:customStyle="1" w:styleId="GWBullet1">
    <w:name w:val="GW Bullet 1"/>
    <w:basedOn w:val="BodyText"/>
    <w:qFormat/>
    <w:rsid w:val="00E37F5E"/>
    <w:pPr>
      <w:numPr>
        <w:numId w:val="2"/>
      </w:numPr>
      <w:spacing w:after="0"/>
      <w:ind w:left="1276"/>
    </w:pPr>
  </w:style>
  <w:style w:type="paragraph" w:customStyle="1" w:styleId="GWBullet4">
    <w:name w:val="GW Bullet 4"/>
    <w:basedOn w:val="BodyText"/>
    <w:qFormat/>
    <w:rsid w:val="00E37F5E"/>
    <w:pPr>
      <w:numPr>
        <w:numId w:val="3"/>
      </w:numPr>
      <w:tabs>
        <w:tab w:val="clear" w:pos="644"/>
        <w:tab w:val="num" w:pos="851"/>
      </w:tabs>
      <w:ind w:left="1701" w:hanging="425"/>
    </w:pPr>
  </w:style>
  <w:style w:type="paragraph" w:customStyle="1" w:styleId="GWBullet3">
    <w:name w:val="GW Bullet 3"/>
    <w:basedOn w:val="BodyText"/>
    <w:qFormat/>
    <w:rsid w:val="00E37F5E"/>
    <w:pPr>
      <w:numPr>
        <w:numId w:val="4"/>
      </w:numPr>
      <w:spacing w:after="0"/>
      <w:ind w:left="1701" w:hanging="425"/>
    </w:pPr>
  </w:style>
  <w:style w:type="paragraph" w:customStyle="1" w:styleId="GWReportDate">
    <w:name w:val="GW Report Date"/>
    <w:basedOn w:val="GWBaseHeadings"/>
    <w:semiHidden/>
    <w:rsid w:val="00E37F5E"/>
    <w:pPr>
      <w:jc w:val="right"/>
    </w:pPr>
    <w:rPr>
      <w:b/>
    </w:rPr>
  </w:style>
  <w:style w:type="paragraph" w:customStyle="1" w:styleId="GWSpacer">
    <w:name w:val="GW Spacer"/>
    <w:basedOn w:val="Normal"/>
    <w:semiHidden/>
    <w:rsid w:val="00E37F5E"/>
    <w:pPr>
      <w:spacing w:after="720"/>
    </w:pPr>
  </w:style>
  <w:style w:type="paragraph" w:customStyle="1" w:styleId="GWReportTitle">
    <w:name w:val="GW Report Title"/>
    <w:basedOn w:val="GWBaseHeadings"/>
    <w:semiHidden/>
    <w:rsid w:val="00E37F5E"/>
    <w:pPr>
      <w:spacing w:after="284"/>
    </w:pPr>
    <w:rPr>
      <w:b/>
      <w:sz w:val="60"/>
    </w:rPr>
  </w:style>
  <w:style w:type="paragraph" w:customStyle="1" w:styleId="GWReportSubTitle">
    <w:name w:val="GW Report Sub Title"/>
    <w:basedOn w:val="GWBaseHeadings"/>
    <w:semiHidden/>
    <w:rsid w:val="00E37F5E"/>
    <w:pPr>
      <w:spacing w:after="1021"/>
    </w:pPr>
    <w:rPr>
      <w:sz w:val="36"/>
    </w:rPr>
  </w:style>
  <w:style w:type="paragraph" w:customStyle="1" w:styleId="GWReportAuthors">
    <w:name w:val="GW Report Authors"/>
    <w:basedOn w:val="GWBaseHeadings"/>
    <w:semiHidden/>
    <w:rsid w:val="00E37F5E"/>
    <w:rPr>
      <w:sz w:val="28"/>
    </w:rPr>
  </w:style>
  <w:style w:type="paragraph" w:customStyle="1" w:styleId="GWContents">
    <w:name w:val="GW Contents"/>
    <w:basedOn w:val="GWBaseHeadings"/>
    <w:semiHidden/>
    <w:qFormat/>
    <w:rsid w:val="00E37F5E"/>
    <w:pPr>
      <w:spacing w:before="1520" w:after="120"/>
    </w:pPr>
    <w:rPr>
      <w:b/>
      <w:sz w:val="32"/>
    </w:rPr>
  </w:style>
  <w:style w:type="paragraph" w:styleId="TOC2">
    <w:name w:val="toc 2"/>
    <w:basedOn w:val="TOC1"/>
    <w:next w:val="Normal"/>
    <w:autoRedefine/>
    <w:uiPriority w:val="39"/>
    <w:rsid w:val="00E37F5E"/>
    <w:pPr>
      <w:spacing w:before="0"/>
    </w:pPr>
    <w:rPr>
      <w:b w:val="0"/>
    </w:rPr>
  </w:style>
  <w:style w:type="paragraph" w:styleId="TOC3">
    <w:name w:val="toc 3"/>
    <w:basedOn w:val="TOC2"/>
    <w:autoRedefine/>
    <w:semiHidden/>
    <w:rsid w:val="00E37F5E"/>
  </w:style>
  <w:style w:type="paragraph" w:styleId="TOC4">
    <w:name w:val="toc 4"/>
    <w:basedOn w:val="TOC2"/>
    <w:next w:val="Normal"/>
    <w:autoRedefine/>
    <w:semiHidden/>
    <w:rsid w:val="00E37F5E"/>
  </w:style>
  <w:style w:type="paragraph" w:styleId="TOC5">
    <w:name w:val="toc 5"/>
    <w:basedOn w:val="TOC4"/>
    <w:next w:val="Normal"/>
    <w:autoRedefine/>
    <w:semiHidden/>
    <w:rsid w:val="00E37F5E"/>
  </w:style>
  <w:style w:type="paragraph" w:styleId="TOC6">
    <w:name w:val="toc 6"/>
    <w:basedOn w:val="Normal"/>
    <w:next w:val="Normal"/>
    <w:autoRedefine/>
    <w:semiHidden/>
    <w:rsid w:val="00E37F5E"/>
    <w:pPr>
      <w:ind w:left="1000"/>
    </w:pPr>
  </w:style>
  <w:style w:type="paragraph" w:styleId="TOC7">
    <w:name w:val="toc 7"/>
    <w:basedOn w:val="Normal"/>
    <w:next w:val="Normal"/>
    <w:autoRedefine/>
    <w:semiHidden/>
    <w:rsid w:val="00E37F5E"/>
    <w:pPr>
      <w:ind w:left="1200"/>
    </w:pPr>
  </w:style>
  <w:style w:type="paragraph" w:styleId="TOC8">
    <w:name w:val="toc 8"/>
    <w:basedOn w:val="Normal"/>
    <w:next w:val="Normal"/>
    <w:autoRedefine/>
    <w:semiHidden/>
    <w:rsid w:val="00E37F5E"/>
    <w:pPr>
      <w:ind w:left="1400"/>
    </w:pPr>
  </w:style>
  <w:style w:type="paragraph" w:styleId="TOC9">
    <w:name w:val="toc 9"/>
    <w:basedOn w:val="Normal"/>
    <w:next w:val="Normal"/>
    <w:autoRedefine/>
    <w:semiHidden/>
    <w:rsid w:val="00E37F5E"/>
    <w:pPr>
      <w:ind w:left="1600"/>
    </w:pPr>
  </w:style>
  <w:style w:type="paragraph" w:customStyle="1" w:styleId="GWTableHeader">
    <w:name w:val="GW Table Header"/>
    <w:basedOn w:val="GWBaseHeadings"/>
    <w:next w:val="BodyText"/>
    <w:semiHidden/>
    <w:qFormat/>
    <w:rsid w:val="00E37F5E"/>
    <w:pPr>
      <w:spacing w:before="113" w:after="113"/>
    </w:pPr>
    <w:rPr>
      <w:b/>
    </w:rPr>
  </w:style>
  <w:style w:type="paragraph" w:customStyle="1" w:styleId="GWTableCaption">
    <w:name w:val="GW Table Caption"/>
    <w:basedOn w:val="GWBaseHeadings"/>
    <w:next w:val="BodyText"/>
    <w:semiHidden/>
    <w:qFormat/>
    <w:rsid w:val="00E37F5E"/>
    <w:pPr>
      <w:keepNext w:val="0"/>
      <w:spacing w:after="227"/>
    </w:pPr>
    <w:rPr>
      <w:sz w:val="16"/>
    </w:rPr>
  </w:style>
  <w:style w:type="paragraph" w:customStyle="1" w:styleId="GWFooterOddLandscape">
    <w:name w:val="GW Footer Odd Landscape"/>
    <w:basedOn w:val="GWBaseHeadings"/>
    <w:next w:val="BodyText"/>
    <w:semiHidden/>
    <w:qFormat/>
    <w:rsid w:val="00E37F5E"/>
    <w:pPr>
      <w:keepNext w:val="0"/>
      <w:tabs>
        <w:tab w:val="right" w:pos="13438"/>
      </w:tabs>
    </w:pPr>
    <w:rPr>
      <w:sz w:val="16"/>
    </w:rPr>
  </w:style>
  <w:style w:type="paragraph" w:customStyle="1" w:styleId="GWFooterEvenLandscape">
    <w:name w:val="GW Footer Even Landscape"/>
    <w:basedOn w:val="GWFooterOddLandscape"/>
    <w:semiHidden/>
    <w:qFormat/>
    <w:rsid w:val="00E37F5E"/>
  </w:style>
  <w:style w:type="paragraph" w:styleId="FootnoteText">
    <w:name w:val="footnote text"/>
    <w:basedOn w:val="Normal"/>
    <w:link w:val="FootnoteTextChar"/>
    <w:semiHidden/>
    <w:rsid w:val="00E37F5E"/>
    <w:rPr>
      <w:rFonts w:ascii="Arial Narrow" w:hAnsi="Arial Narrow"/>
      <w:sz w:val="16"/>
    </w:rPr>
  </w:style>
  <w:style w:type="character" w:customStyle="1" w:styleId="FootnoteTextChar">
    <w:name w:val="Footnote Text Char"/>
    <w:basedOn w:val="DefaultParagraphFont"/>
    <w:link w:val="FootnoteText"/>
    <w:semiHidden/>
    <w:rsid w:val="00E37F5E"/>
    <w:rPr>
      <w:rFonts w:ascii="Arial Narrow" w:eastAsia="Times New Roman" w:hAnsi="Arial Narrow" w:cs="Times New Roman"/>
      <w:sz w:val="16"/>
      <w:szCs w:val="20"/>
      <w:lang w:eastAsia="en-GB"/>
    </w:rPr>
  </w:style>
  <w:style w:type="paragraph" w:customStyle="1" w:styleId="GWOutlineA1">
    <w:name w:val="GW Outline A 1"/>
    <w:basedOn w:val="Normal"/>
    <w:next w:val="BodyText"/>
    <w:qFormat/>
    <w:rsid w:val="00E37F5E"/>
    <w:pPr>
      <w:keepNext/>
      <w:numPr>
        <w:numId w:val="5"/>
      </w:numPr>
      <w:spacing w:before="120" w:after="60"/>
    </w:pPr>
    <w:rPr>
      <w:b/>
      <w:sz w:val="28"/>
    </w:rPr>
  </w:style>
  <w:style w:type="paragraph" w:customStyle="1" w:styleId="GWOutlineA2">
    <w:name w:val="GW Outline A 2"/>
    <w:basedOn w:val="Normal"/>
    <w:next w:val="BodyText"/>
    <w:qFormat/>
    <w:rsid w:val="00E37F5E"/>
    <w:pPr>
      <w:keepNext/>
      <w:numPr>
        <w:ilvl w:val="1"/>
        <w:numId w:val="5"/>
      </w:numPr>
      <w:spacing w:before="120" w:after="60"/>
      <w:jc w:val="both"/>
    </w:pPr>
    <w:rPr>
      <w:b/>
    </w:rPr>
  </w:style>
  <w:style w:type="paragraph" w:customStyle="1" w:styleId="GWOutlineA3">
    <w:name w:val="GW Outline A 3"/>
    <w:basedOn w:val="GWOutlineA1"/>
    <w:next w:val="BodyText"/>
    <w:qFormat/>
    <w:rsid w:val="00E37F5E"/>
    <w:pPr>
      <w:numPr>
        <w:ilvl w:val="2"/>
      </w:numPr>
    </w:pPr>
    <w:rPr>
      <w:b w:val="0"/>
      <w:sz w:val="24"/>
      <w:szCs w:val="24"/>
    </w:rPr>
  </w:style>
  <w:style w:type="paragraph" w:customStyle="1" w:styleId="GWOutlineA4">
    <w:name w:val="GW Outline A 4"/>
    <w:basedOn w:val="GWOutlineA3"/>
    <w:next w:val="BodyText"/>
    <w:qFormat/>
    <w:rsid w:val="00E37F5E"/>
    <w:pPr>
      <w:numPr>
        <w:ilvl w:val="3"/>
      </w:numPr>
    </w:pPr>
  </w:style>
  <w:style w:type="paragraph" w:customStyle="1" w:styleId="GWOutlineA5">
    <w:name w:val="GW Outline A 5"/>
    <w:basedOn w:val="GWOutlineA4"/>
    <w:next w:val="BodyText"/>
    <w:qFormat/>
    <w:rsid w:val="00E37F5E"/>
    <w:pPr>
      <w:numPr>
        <w:ilvl w:val="4"/>
      </w:numPr>
    </w:pPr>
  </w:style>
  <w:style w:type="paragraph" w:customStyle="1" w:styleId="GWOutlineB1">
    <w:name w:val="GW Outline B 1"/>
    <w:basedOn w:val="BodyText"/>
    <w:qFormat/>
    <w:rsid w:val="00E37F5E"/>
    <w:pPr>
      <w:numPr>
        <w:numId w:val="6"/>
      </w:numPr>
    </w:pPr>
  </w:style>
  <w:style w:type="paragraph" w:customStyle="1" w:styleId="GWOutlineB2">
    <w:name w:val="GW Outline B 2"/>
    <w:basedOn w:val="GWOutlineB1"/>
    <w:qFormat/>
    <w:rsid w:val="00E37F5E"/>
    <w:pPr>
      <w:numPr>
        <w:ilvl w:val="1"/>
      </w:numPr>
    </w:pPr>
  </w:style>
  <w:style w:type="paragraph" w:customStyle="1" w:styleId="GWOutlineB3">
    <w:name w:val="GW Outline B 3"/>
    <w:basedOn w:val="GWOutlineB1"/>
    <w:qFormat/>
    <w:rsid w:val="00E37F5E"/>
    <w:pPr>
      <w:numPr>
        <w:ilvl w:val="2"/>
      </w:numPr>
    </w:pPr>
  </w:style>
  <w:style w:type="paragraph" w:customStyle="1" w:styleId="GWOutlineB4">
    <w:name w:val="GW Outline B 4"/>
    <w:basedOn w:val="GWOutlineB3"/>
    <w:qFormat/>
    <w:rsid w:val="00E37F5E"/>
    <w:pPr>
      <w:numPr>
        <w:ilvl w:val="3"/>
      </w:numPr>
    </w:pPr>
  </w:style>
  <w:style w:type="paragraph" w:customStyle="1" w:styleId="GWOutlineB5">
    <w:name w:val="GW Outline B 5"/>
    <w:basedOn w:val="GWOutlineB4"/>
    <w:qFormat/>
    <w:rsid w:val="00E37F5E"/>
    <w:pPr>
      <w:numPr>
        <w:ilvl w:val="4"/>
      </w:numPr>
    </w:pPr>
  </w:style>
  <w:style w:type="paragraph" w:customStyle="1" w:styleId="GWOutlineC1">
    <w:name w:val="GW Outline C 1"/>
    <w:basedOn w:val="BodyText"/>
    <w:qFormat/>
    <w:rsid w:val="00E37F5E"/>
    <w:pPr>
      <w:numPr>
        <w:numId w:val="7"/>
      </w:numPr>
    </w:pPr>
  </w:style>
  <w:style w:type="paragraph" w:customStyle="1" w:styleId="GWOutlineC2">
    <w:name w:val="GW Outline C 2"/>
    <w:basedOn w:val="GWOutlineC1"/>
    <w:qFormat/>
    <w:rsid w:val="00E37F5E"/>
    <w:pPr>
      <w:numPr>
        <w:ilvl w:val="1"/>
      </w:numPr>
    </w:pPr>
  </w:style>
  <w:style w:type="paragraph" w:customStyle="1" w:styleId="GWTableText">
    <w:name w:val="GW Table Text"/>
    <w:basedOn w:val="BodyText"/>
    <w:qFormat/>
    <w:rsid w:val="00E37F5E"/>
    <w:pPr>
      <w:spacing w:before="60" w:after="60"/>
      <w:ind w:left="0"/>
      <w:jc w:val="left"/>
    </w:pPr>
    <w:rPr>
      <w:szCs w:val="24"/>
    </w:rPr>
  </w:style>
  <w:style w:type="paragraph" w:customStyle="1" w:styleId="GWTableNumeric">
    <w:name w:val="GW Table Numeric"/>
    <w:basedOn w:val="GWTableText"/>
    <w:qFormat/>
    <w:rsid w:val="00E37F5E"/>
    <w:pPr>
      <w:jc w:val="right"/>
    </w:pPr>
  </w:style>
  <w:style w:type="character" w:styleId="Hyperlink">
    <w:name w:val="Hyperlink"/>
    <w:rsid w:val="00E37F5E"/>
    <w:rPr>
      <w:color w:val="0000FF"/>
      <w:u w:val="single"/>
    </w:rPr>
  </w:style>
  <w:style w:type="paragraph" w:styleId="Caption">
    <w:name w:val="caption"/>
    <w:basedOn w:val="Normal"/>
    <w:next w:val="Normal"/>
    <w:qFormat/>
    <w:rsid w:val="00E37F5E"/>
    <w:pPr>
      <w:ind w:left="851"/>
    </w:pPr>
    <w:rPr>
      <w:b/>
      <w:bCs/>
      <w:sz w:val="20"/>
    </w:rPr>
  </w:style>
  <w:style w:type="paragraph" w:styleId="BalloonText">
    <w:name w:val="Balloon Text"/>
    <w:basedOn w:val="Normal"/>
    <w:link w:val="BalloonTextChar"/>
    <w:rsid w:val="00E37F5E"/>
    <w:rPr>
      <w:rFonts w:ascii="Tahoma" w:hAnsi="Tahoma" w:cs="Tahoma"/>
      <w:sz w:val="16"/>
      <w:szCs w:val="16"/>
    </w:rPr>
  </w:style>
  <w:style w:type="character" w:customStyle="1" w:styleId="BalloonTextChar">
    <w:name w:val="Balloon Text Char"/>
    <w:basedOn w:val="DefaultParagraphFont"/>
    <w:link w:val="BalloonText"/>
    <w:rsid w:val="00E37F5E"/>
    <w:rPr>
      <w:rFonts w:ascii="Tahoma" w:eastAsia="Times New Roman" w:hAnsi="Tahoma" w:cs="Tahoma"/>
      <w:sz w:val="16"/>
      <w:szCs w:val="16"/>
      <w:lang w:eastAsia="en-GB"/>
    </w:rPr>
  </w:style>
  <w:style w:type="table" w:styleId="TableGrid">
    <w:name w:val="Table Grid"/>
    <w:basedOn w:val="TableNormal"/>
    <w:rsid w:val="00E37F5E"/>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7F5E"/>
    <w:pPr>
      <w:ind w:left="720"/>
      <w:contextualSpacing/>
    </w:pPr>
  </w:style>
  <w:style w:type="character" w:styleId="FootnoteReference">
    <w:name w:val="footnote reference"/>
    <w:basedOn w:val="DefaultParagraphFont"/>
    <w:semiHidden/>
    <w:unhideWhenUsed/>
    <w:rsid w:val="00E37F5E"/>
    <w:rPr>
      <w:vertAlign w:val="superscript"/>
    </w:rPr>
  </w:style>
  <w:style w:type="character" w:styleId="CommentReference">
    <w:name w:val="annotation reference"/>
    <w:basedOn w:val="DefaultParagraphFont"/>
    <w:semiHidden/>
    <w:unhideWhenUsed/>
    <w:rsid w:val="00E37F5E"/>
    <w:rPr>
      <w:sz w:val="16"/>
      <w:szCs w:val="16"/>
    </w:rPr>
  </w:style>
  <w:style w:type="paragraph" w:styleId="CommentText">
    <w:name w:val="annotation text"/>
    <w:basedOn w:val="Normal"/>
    <w:link w:val="CommentTextChar"/>
    <w:unhideWhenUsed/>
    <w:rsid w:val="00E37F5E"/>
    <w:rPr>
      <w:sz w:val="20"/>
    </w:rPr>
  </w:style>
  <w:style w:type="character" w:customStyle="1" w:styleId="CommentTextChar">
    <w:name w:val="Comment Text Char"/>
    <w:basedOn w:val="DefaultParagraphFont"/>
    <w:link w:val="CommentText"/>
    <w:rsid w:val="00E37F5E"/>
    <w:rPr>
      <w:rFonts w:ascii="Calibri" w:eastAsia="Times New Roman" w:hAnsi="Calibri" w:cs="Times New Roman"/>
      <w:sz w:val="20"/>
      <w:szCs w:val="20"/>
      <w:lang w:eastAsia="en-GB"/>
    </w:rPr>
  </w:style>
  <w:style w:type="paragraph" w:styleId="CommentSubject">
    <w:name w:val="annotation subject"/>
    <w:basedOn w:val="CommentText"/>
    <w:next w:val="CommentText"/>
    <w:link w:val="CommentSubjectChar"/>
    <w:semiHidden/>
    <w:unhideWhenUsed/>
    <w:rsid w:val="00E37F5E"/>
    <w:rPr>
      <w:b/>
      <w:bCs/>
    </w:rPr>
  </w:style>
  <w:style w:type="character" w:customStyle="1" w:styleId="CommentSubjectChar">
    <w:name w:val="Comment Subject Char"/>
    <w:basedOn w:val="CommentTextChar"/>
    <w:link w:val="CommentSubject"/>
    <w:semiHidden/>
    <w:rsid w:val="00E37F5E"/>
    <w:rPr>
      <w:rFonts w:ascii="Calibri" w:eastAsia="Times New Roman" w:hAnsi="Calibri" w:cs="Times New Roman"/>
      <w:b/>
      <w:bCs/>
      <w:sz w:val="20"/>
      <w:szCs w:val="20"/>
      <w:lang w:eastAsia="en-GB"/>
    </w:rPr>
  </w:style>
  <w:style w:type="paragraph" w:styleId="Revision">
    <w:name w:val="Revision"/>
    <w:hidden/>
    <w:uiPriority w:val="99"/>
    <w:semiHidden/>
    <w:rsid w:val="00E37F5E"/>
    <w:rPr>
      <w:rFonts w:ascii="Calibri" w:eastAsia="Times New Roman" w:hAnsi="Calibri" w:cs="Times New Roman"/>
      <w:szCs w:val="20"/>
      <w:lang w:eastAsia="en-GB"/>
    </w:rPr>
  </w:style>
  <w:style w:type="paragraph" w:customStyle="1" w:styleId="Default">
    <w:name w:val="Default"/>
    <w:rsid w:val="00E37F5E"/>
    <w:pPr>
      <w:autoSpaceDE w:val="0"/>
      <w:autoSpaceDN w:val="0"/>
      <w:adjustRightInd w:val="0"/>
    </w:pPr>
    <w:rPr>
      <w:rFonts w:ascii="Arial" w:eastAsia="Times New Roman" w:hAnsi="Arial" w:cs="Arial"/>
      <w:color w:val="00000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jpe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footnotes.xml.rels><?xml version="1.0" encoding="UTF-8" standalone="yes"?>
<Relationships xmlns="http://schemas.openxmlformats.org/package/2006/relationships"><Relationship Id="rId1" Type="http://schemas.openxmlformats.org/officeDocument/2006/relationships/hyperlink" Target="https://www.gw.govt.nz/regional-transport-analysi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8566BB919C73746A1825156DC9F0508" ma:contentTypeVersion="10" ma:contentTypeDescription="Create a new document." ma:contentTypeScope="" ma:versionID="28c0d150c088593cc8035edc88b69eaf">
  <xsd:schema xmlns:xsd="http://www.w3.org/2001/XMLSchema" xmlns:xs="http://www.w3.org/2001/XMLSchema" xmlns:p="http://schemas.microsoft.com/office/2006/metadata/properties" xmlns:ns2="23910ab7-7552-4e9b-baa9-f9b1cba39b4e" xmlns:ns3="55f5b379-a797-42b4-8d7e-3a1ed10322ee" targetNamespace="http://schemas.microsoft.com/office/2006/metadata/properties" ma:root="true" ma:fieldsID="221051f05b557432e03b6cc9afb01fff" ns2:_="" ns3:_="">
    <xsd:import namespace="23910ab7-7552-4e9b-baa9-f9b1cba39b4e"/>
    <xsd:import namespace="55f5b379-a797-42b4-8d7e-3a1ed10322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910ab7-7552-4e9b-baa9-f9b1cba39b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f5b379-a797-42b4-8d7e-3a1ed10322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DC2DFE-4452-4DF1-82E7-C5ABEFC5A54D}">
  <ds:schemaRefs>
    <ds:schemaRef ds:uri="http://schemas.microsoft.com/sharepoint/v3/contenttype/forms"/>
  </ds:schemaRefs>
</ds:datastoreItem>
</file>

<file path=customXml/itemProps2.xml><?xml version="1.0" encoding="utf-8"?>
<ds:datastoreItem xmlns:ds="http://schemas.openxmlformats.org/officeDocument/2006/customXml" ds:itemID="{C364964B-5858-4ED5-8E9F-BD8F9155F1B9}">
  <ds:schemaRefs>
    <ds:schemaRef ds:uri="http://schemas.openxmlformats.org/officeDocument/2006/bibliography"/>
  </ds:schemaRefs>
</ds:datastoreItem>
</file>

<file path=customXml/itemProps3.xml><?xml version="1.0" encoding="utf-8"?>
<ds:datastoreItem xmlns:ds="http://schemas.openxmlformats.org/officeDocument/2006/customXml" ds:itemID="{E92B8C78-0293-4E15-8469-3F1C7D8510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19B8E8D-D7BB-408E-8D99-0821DD322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910ab7-7552-4e9b-baa9-f9b1cba39b4e"/>
    <ds:schemaRef ds:uri="55f5b379-a797-42b4-8d7e-3a1ed1032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3432</Words>
  <Characters>19569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Hall</dc:creator>
  <cp:keywords/>
  <dc:description/>
  <cp:lastModifiedBy>Andrew Ford</cp:lastModifiedBy>
  <cp:revision>6</cp:revision>
  <dcterms:created xsi:type="dcterms:W3CDTF">2022-05-13T00:38:00Z</dcterms:created>
  <dcterms:modified xsi:type="dcterms:W3CDTF">2022-05-18T04:02:00Z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0x01010088566BB919C73746A1825156DC9F0508</vt:lpwstr>
  </property>
</Properties>
</file>